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04151" w14:textId="5EDA995D" w:rsidR="00EC175D" w:rsidRPr="00072AF6" w:rsidRDefault="00F45EAC" w:rsidP="00EC175D">
      <w:pPr>
        <w:jc w:val="center"/>
        <w:rPr>
          <w:b/>
          <w:sz w:val="28"/>
          <w:szCs w:val="28"/>
          <w:lang w:val="it-IT"/>
        </w:rPr>
      </w:pPr>
      <w:r>
        <w:rPr>
          <w:noProof/>
          <w:lang w:val="es-ES_tradnl" w:eastAsia="es-ES_tradnl"/>
        </w:rPr>
        <w:drawing>
          <wp:anchor distT="0" distB="0" distL="114300" distR="114300" simplePos="0" relativeHeight="251659264" behindDoc="1" locked="0" layoutInCell="1" allowOverlap="1" wp14:anchorId="033A7EB3" wp14:editId="2CFA7C5F">
            <wp:simplePos x="0" y="0"/>
            <wp:positionH relativeFrom="column">
              <wp:posOffset>-400050</wp:posOffset>
            </wp:positionH>
            <wp:positionV relativeFrom="page">
              <wp:posOffset>76200</wp:posOffset>
            </wp:positionV>
            <wp:extent cx="5943600" cy="1390650"/>
            <wp:effectExtent l="0" t="0" r="0" b="0"/>
            <wp:wrapTight wrapText="bothSides">
              <wp:wrapPolygon edited="0">
                <wp:start x="0" y="0"/>
                <wp:lineTo x="0" y="21304"/>
                <wp:lineTo x="21531" y="21304"/>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anchor>
        </w:drawing>
      </w:r>
    </w:p>
    <w:p w14:paraId="1F06B697" w14:textId="77777777" w:rsidR="00EC175D" w:rsidRPr="00072AF6" w:rsidRDefault="00EC175D" w:rsidP="00EC175D">
      <w:pPr>
        <w:jc w:val="center"/>
        <w:rPr>
          <w:b/>
          <w:sz w:val="28"/>
          <w:szCs w:val="28"/>
          <w:lang w:val="it-IT"/>
        </w:rPr>
      </w:pPr>
    </w:p>
    <w:p w14:paraId="5F97837D" w14:textId="77777777" w:rsidR="00EC175D" w:rsidRPr="00072AF6" w:rsidRDefault="00EC175D" w:rsidP="00EC175D">
      <w:pPr>
        <w:jc w:val="center"/>
        <w:rPr>
          <w:b/>
          <w:sz w:val="28"/>
          <w:szCs w:val="28"/>
          <w:lang w:val="it-IT"/>
        </w:rPr>
      </w:pPr>
    </w:p>
    <w:p w14:paraId="529C3AEF" w14:textId="77777777" w:rsidR="00EC175D" w:rsidRPr="00072AF6" w:rsidRDefault="00EC175D" w:rsidP="00EC175D">
      <w:pPr>
        <w:rPr>
          <w:b/>
          <w:sz w:val="28"/>
          <w:szCs w:val="28"/>
          <w:lang w:val="it-IT"/>
        </w:rPr>
      </w:pPr>
    </w:p>
    <w:p w14:paraId="74F98097" w14:textId="77777777" w:rsidR="00EC175D" w:rsidRPr="00072AF6" w:rsidRDefault="00EC175D" w:rsidP="00EC175D">
      <w:pPr>
        <w:jc w:val="center"/>
        <w:rPr>
          <w:b/>
          <w:spacing w:val="40"/>
          <w:sz w:val="28"/>
          <w:szCs w:val="28"/>
          <w:lang w:val="it-IT"/>
        </w:rPr>
      </w:pPr>
    </w:p>
    <w:p w14:paraId="22C71346" w14:textId="5FAC3F7C" w:rsidR="00EC175D" w:rsidRPr="00072AF6" w:rsidRDefault="00EC175D" w:rsidP="00EC175D">
      <w:pPr>
        <w:jc w:val="center"/>
        <w:rPr>
          <w:b/>
          <w:spacing w:val="40"/>
          <w:sz w:val="28"/>
          <w:szCs w:val="28"/>
          <w:lang w:val="it-IT"/>
        </w:rPr>
      </w:pPr>
      <w:r w:rsidRPr="00072AF6">
        <w:rPr>
          <w:b/>
          <w:spacing w:val="40"/>
          <w:sz w:val="28"/>
          <w:szCs w:val="28"/>
          <w:lang w:val="it-IT"/>
        </w:rPr>
        <w:t>V</w:t>
      </w:r>
      <w:r w:rsidRPr="00072AF6">
        <w:rPr>
          <w:b/>
          <w:caps/>
          <w:sz w:val="28"/>
          <w:szCs w:val="28"/>
          <w:lang w:val="it-IT"/>
        </w:rPr>
        <w:t>e</w:t>
      </w:r>
      <w:r w:rsidRPr="00072AF6">
        <w:rPr>
          <w:b/>
          <w:spacing w:val="40"/>
          <w:sz w:val="28"/>
          <w:szCs w:val="28"/>
          <w:lang w:val="it-IT"/>
        </w:rPr>
        <w:t>NDIM</w:t>
      </w:r>
    </w:p>
    <w:p w14:paraId="5A2D58A3" w14:textId="77777777" w:rsidR="00EC175D" w:rsidRPr="00072AF6" w:rsidRDefault="00EC175D" w:rsidP="00EC175D">
      <w:pPr>
        <w:jc w:val="center"/>
        <w:rPr>
          <w:b/>
          <w:spacing w:val="40"/>
          <w:sz w:val="28"/>
          <w:szCs w:val="28"/>
          <w:lang w:val="it-IT"/>
        </w:rPr>
      </w:pPr>
    </w:p>
    <w:p w14:paraId="18AE5D7A" w14:textId="518BBF79" w:rsidR="00EC175D" w:rsidRPr="00072AF6" w:rsidRDefault="00096D13" w:rsidP="00EC175D">
      <w:pPr>
        <w:jc w:val="center"/>
        <w:rPr>
          <w:b/>
          <w:sz w:val="28"/>
          <w:szCs w:val="28"/>
          <w:lang w:val="it-IT"/>
        </w:rPr>
      </w:pPr>
      <w:r>
        <w:rPr>
          <w:b/>
          <w:sz w:val="28"/>
          <w:szCs w:val="28"/>
          <w:lang w:val="it-IT"/>
        </w:rPr>
        <w:t>Nr.______</w:t>
      </w:r>
      <w:r w:rsidR="00EC175D" w:rsidRPr="00072AF6">
        <w:rPr>
          <w:b/>
          <w:sz w:val="28"/>
          <w:szCs w:val="28"/>
          <w:lang w:val="it-IT"/>
        </w:rPr>
        <w:t>, datë _________</w:t>
      </w:r>
      <w:r>
        <w:rPr>
          <w:b/>
          <w:sz w:val="28"/>
          <w:szCs w:val="28"/>
          <w:lang w:val="it-IT"/>
        </w:rPr>
        <w:t>__</w:t>
      </w:r>
    </w:p>
    <w:p w14:paraId="104F547A" w14:textId="77777777" w:rsidR="00EC175D" w:rsidRPr="00072AF6" w:rsidRDefault="00EC175D" w:rsidP="00EC175D">
      <w:pPr>
        <w:shd w:val="clear" w:color="auto" w:fill="FFFFFF"/>
        <w:jc w:val="center"/>
        <w:rPr>
          <w:b/>
          <w:bCs/>
          <w:noProof/>
          <w:sz w:val="28"/>
          <w:szCs w:val="28"/>
          <w:lang w:val="sq-AL"/>
        </w:rPr>
      </w:pPr>
    </w:p>
    <w:p w14:paraId="4E689945" w14:textId="77777777" w:rsidR="00EC175D" w:rsidRPr="00072AF6" w:rsidRDefault="00EC175D" w:rsidP="00EC175D">
      <w:pPr>
        <w:shd w:val="clear" w:color="auto" w:fill="FFFFFF"/>
        <w:jc w:val="center"/>
        <w:rPr>
          <w:b/>
          <w:bCs/>
          <w:noProof/>
          <w:sz w:val="28"/>
          <w:szCs w:val="28"/>
          <w:lang w:val="sq-AL"/>
        </w:rPr>
      </w:pPr>
      <w:r w:rsidRPr="00072AF6">
        <w:rPr>
          <w:b/>
          <w:bCs/>
          <w:noProof/>
          <w:sz w:val="28"/>
          <w:szCs w:val="28"/>
          <w:lang w:val="sq-AL"/>
        </w:rPr>
        <w:t xml:space="preserve">PËR </w:t>
      </w:r>
    </w:p>
    <w:p w14:paraId="56F322DF" w14:textId="7475DBF6" w:rsidR="00EC175D" w:rsidRPr="00ED42B6" w:rsidRDefault="00EC175D" w:rsidP="00ED42B6">
      <w:pPr>
        <w:pStyle w:val="NormalWeb"/>
        <w:jc w:val="center"/>
        <w:rPr>
          <w:b/>
          <w:bCs/>
          <w:noProof/>
          <w:sz w:val="28"/>
          <w:szCs w:val="28"/>
          <w:u w:val="single"/>
          <w:lang w:val="sq-AL"/>
        </w:rPr>
      </w:pPr>
      <w:r w:rsidRPr="00072AF6">
        <w:rPr>
          <w:b/>
          <w:bCs/>
          <w:noProof/>
          <w:sz w:val="28"/>
          <w:szCs w:val="28"/>
          <w:u w:val="single"/>
          <w:lang w:val="sq-AL"/>
        </w:rPr>
        <w:t xml:space="preserve">DISA NDRYSHIME DHE SHTESA NË VENDIMIN NR.299, DATË 8.4.2015,                              TË KËSHILLIT TË MINISTRAVE, “PËR MIRATIMIN </w:t>
      </w:r>
      <w:r>
        <w:rPr>
          <w:b/>
          <w:bCs/>
          <w:noProof/>
          <w:sz w:val="28"/>
          <w:szCs w:val="28"/>
          <w:u w:val="single"/>
          <w:lang w:val="sq-AL"/>
        </w:rPr>
        <w:t xml:space="preserve">                                              </w:t>
      </w:r>
      <w:r w:rsidRPr="00072AF6">
        <w:rPr>
          <w:b/>
          <w:bCs/>
          <w:noProof/>
          <w:sz w:val="28"/>
          <w:szCs w:val="28"/>
          <w:u w:val="single"/>
          <w:lang w:val="sq-AL"/>
        </w:rPr>
        <w:t>E RREGULLORES PËR DHËNIEN E AUTORIZIMIT TË TREGTIMIT</w:t>
      </w:r>
      <w:r>
        <w:rPr>
          <w:b/>
          <w:bCs/>
          <w:noProof/>
          <w:sz w:val="28"/>
          <w:szCs w:val="28"/>
          <w:u w:val="single"/>
          <w:lang w:val="sq-AL"/>
        </w:rPr>
        <w:t xml:space="preserve">                  </w:t>
      </w:r>
      <w:r w:rsidRPr="00072AF6">
        <w:rPr>
          <w:b/>
          <w:bCs/>
          <w:noProof/>
          <w:sz w:val="28"/>
          <w:szCs w:val="28"/>
          <w:u w:val="single"/>
          <w:lang w:val="sq-AL"/>
        </w:rPr>
        <w:t xml:space="preserve"> TË BARNAVE E TË KLASIFIKIMIT </w:t>
      </w:r>
      <w:r>
        <w:rPr>
          <w:b/>
          <w:bCs/>
          <w:noProof/>
          <w:sz w:val="28"/>
          <w:szCs w:val="28"/>
          <w:u w:val="single"/>
          <w:lang w:val="sq-AL"/>
        </w:rPr>
        <w:t xml:space="preserve"> </w:t>
      </w:r>
      <w:r w:rsidRPr="00072AF6">
        <w:rPr>
          <w:b/>
          <w:bCs/>
          <w:noProof/>
          <w:sz w:val="28"/>
          <w:szCs w:val="28"/>
          <w:u w:val="single"/>
          <w:lang w:val="sq-AL"/>
        </w:rPr>
        <w:t xml:space="preserve">TË TYRE NË REPUBLIKËN </w:t>
      </w:r>
      <w:r>
        <w:rPr>
          <w:b/>
          <w:bCs/>
          <w:noProof/>
          <w:sz w:val="28"/>
          <w:szCs w:val="28"/>
          <w:u w:val="single"/>
          <w:lang w:val="sq-AL"/>
        </w:rPr>
        <w:t xml:space="preserve">                       </w:t>
      </w:r>
      <w:r w:rsidRPr="00072AF6">
        <w:rPr>
          <w:b/>
          <w:bCs/>
          <w:noProof/>
          <w:sz w:val="28"/>
          <w:szCs w:val="28"/>
          <w:u w:val="single"/>
          <w:lang w:val="sq-AL"/>
        </w:rPr>
        <w:t xml:space="preserve">E SHQIPËRISË”, </w:t>
      </w:r>
      <w:r>
        <w:rPr>
          <w:b/>
          <w:bCs/>
          <w:noProof/>
          <w:sz w:val="28"/>
          <w:szCs w:val="28"/>
          <w:u w:val="single"/>
          <w:lang w:val="sq-AL"/>
        </w:rPr>
        <w:t xml:space="preserve"> </w:t>
      </w:r>
      <w:r w:rsidRPr="00072AF6">
        <w:rPr>
          <w:b/>
          <w:bCs/>
          <w:noProof/>
          <w:sz w:val="28"/>
          <w:szCs w:val="28"/>
          <w:u w:val="single"/>
          <w:lang w:val="sq-AL"/>
        </w:rPr>
        <w:t>TË NDRYSHUAR</w:t>
      </w:r>
    </w:p>
    <w:p w14:paraId="488D9F86" w14:textId="77777777" w:rsidR="00EC175D" w:rsidRPr="00072AF6" w:rsidRDefault="00EC175D" w:rsidP="00EC175D">
      <w:pPr>
        <w:jc w:val="both"/>
        <w:rPr>
          <w:sz w:val="28"/>
          <w:szCs w:val="28"/>
          <w:lang w:val="sq-AL"/>
        </w:rPr>
      </w:pPr>
      <w:r w:rsidRPr="00072AF6">
        <w:rPr>
          <w:sz w:val="28"/>
          <w:szCs w:val="28"/>
          <w:lang w:val="sq-AL"/>
        </w:rPr>
        <w:t>Në mbështetje të nenit 100 të Kushtetutës dhe të neneve 11, pika 5, e 12, pika 3, të                            ligjit nr.105/2014, “Për barnat dhe shërbimin farmaceutik”, të ndryshuar, me propozimin e ministrit të Shëndetësisë dhe Mbrojtjes Sociale, Këshilli i Ministrave</w:t>
      </w:r>
    </w:p>
    <w:p w14:paraId="7C2DC1B3" w14:textId="77777777" w:rsidR="00EC175D" w:rsidRPr="00072AF6" w:rsidRDefault="00EC175D" w:rsidP="00EC175D">
      <w:pPr>
        <w:jc w:val="both"/>
        <w:rPr>
          <w:sz w:val="28"/>
          <w:szCs w:val="28"/>
          <w:lang w:val="sq-AL"/>
        </w:rPr>
      </w:pPr>
    </w:p>
    <w:p w14:paraId="026CF10F" w14:textId="77777777" w:rsidR="00EC175D" w:rsidRPr="00072AF6" w:rsidRDefault="00EC175D" w:rsidP="00EC175D">
      <w:pPr>
        <w:jc w:val="center"/>
        <w:rPr>
          <w:b/>
          <w:spacing w:val="20"/>
          <w:sz w:val="28"/>
          <w:szCs w:val="28"/>
          <w:lang w:val="sq-AL"/>
        </w:rPr>
      </w:pPr>
      <w:r w:rsidRPr="00072AF6">
        <w:rPr>
          <w:b/>
          <w:spacing w:val="20"/>
          <w:sz w:val="28"/>
          <w:szCs w:val="28"/>
          <w:lang w:val="sq-AL"/>
        </w:rPr>
        <w:t xml:space="preserve">V </w:t>
      </w:r>
      <w:r w:rsidRPr="00072AF6">
        <w:rPr>
          <w:b/>
          <w:caps/>
          <w:sz w:val="28"/>
          <w:szCs w:val="28"/>
          <w:lang w:val="sq-AL"/>
        </w:rPr>
        <w:t xml:space="preserve">e </w:t>
      </w:r>
      <w:r w:rsidRPr="00072AF6">
        <w:rPr>
          <w:b/>
          <w:spacing w:val="20"/>
          <w:sz w:val="28"/>
          <w:szCs w:val="28"/>
          <w:lang w:val="sq-AL"/>
        </w:rPr>
        <w:t>N D O S I:</w:t>
      </w:r>
    </w:p>
    <w:p w14:paraId="286877D6" w14:textId="77777777" w:rsidR="00EC175D" w:rsidRPr="00072AF6" w:rsidRDefault="00EC175D" w:rsidP="00EC175D">
      <w:pPr>
        <w:jc w:val="both"/>
        <w:rPr>
          <w:b/>
          <w:spacing w:val="20"/>
          <w:sz w:val="28"/>
          <w:szCs w:val="28"/>
          <w:lang w:val="sq-AL"/>
        </w:rPr>
      </w:pPr>
    </w:p>
    <w:p w14:paraId="4ACA06BD" w14:textId="77777777" w:rsidR="00EC175D" w:rsidRPr="00072AF6" w:rsidRDefault="00EC175D" w:rsidP="00EC175D">
      <w:pPr>
        <w:jc w:val="both"/>
        <w:rPr>
          <w:sz w:val="28"/>
          <w:szCs w:val="28"/>
          <w:lang w:val="sq-AL"/>
        </w:rPr>
      </w:pPr>
      <w:r w:rsidRPr="006F6E15">
        <w:rPr>
          <w:sz w:val="28"/>
          <w:szCs w:val="28"/>
          <w:lang w:val="sq-AL"/>
        </w:rPr>
        <w:t>Në tekstin e rregullores bashkëlidhur vendimit</w:t>
      </w:r>
      <w:r w:rsidRPr="00072AF6">
        <w:rPr>
          <w:sz w:val="28"/>
          <w:szCs w:val="28"/>
          <w:lang w:val="sq-AL"/>
        </w:rPr>
        <w:t xml:space="preserve"> nr.299, datë 8.4.2015, të Këshillit të Ministrave,  </w:t>
      </w:r>
      <w:r>
        <w:rPr>
          <w:sz w:val="28"/>
          <w:szCs w:val="28"/>
          <w:lang w:val="sq-AL"/>
        </w:rPr>
        <w:t xml:space="preserve">të </w:t>
      </w:r>
      <w:r w:rsidRPr="00072AF6">
        <w:rPr>
          <w:sz w:val="28"/>
          <w:szCs w:val="28"/>
          <w:lang w:val="sq-AL"/>
        </w:rPr>
        <w:t>ndryshuar, bëhen këto shtesa dhe ndryshime:</w:t>
      </w:r>
    </w:p>
    <w:p w14:paraId="437161C4" w14:textId="77777777" w:rsidR="00EC175D" w:rsidRPr="00072AF6" w:rsidRDefault="00EC175D" w:rsidP="00EC175D">
      <w:pPr>
        <w:jc w:val="both"/>
        <w:rPr>
          <w:sz w:val="28"/>
          <w:szCs w:val="28"/>
          <w:lang w:val="sq-AL"/>
        </w:rPr>
      </w:pPr>
    </w:p>
    <w:p w14:paraId="6FC085A0" w14:textId="454D0826" w:rsidR="00EC175D" w:rsidRPr="00072AF6" w:rsidRDefault="00EC175D" w:rsidP="00EC175D">
      <w:pPr>
        <w:numPr>
          <w:ilvl w:val="0"/>
          <w:numId w:val="2"/>
        </w:numPr>
        <w:ind w:left="360"/>
        <w:contextualSpacing/>
        <w:jc w:val="both"/>
        <w:rPr>
          <w:sz w:val="28"/>
          <w:szCs w:val="28"/>
          <w:lang w:val="sq-AL"/>
        </w:rPr>
      </w:pPr>
      <w:r w:rsidRPr="00072AF6">
        <w:rPr>
          <w:sz w:val="28"/>
          <w:szCs w:val="28"/>
          <w:lang w:val="sq-AL"/>
        </w:rPr>
        <w:t xml:space="preserve">Kudo në </w:t>
      </w:r>
      <w:r>
        <w:rPr>
          <w:sz w:val="28"/>
          <w:szCs w:val="28"/>
          <w:lang w:val="sq-AL"/>
        </w:rPr>
        <w:t>tekstin e rregullores</w:t>
      </w:r>
      <w:r w:rsidRPr="00072AF6">
        <w:rPr>
          <w:sz w:val="28"/>
          <w:szCs w:val="28"/>
          <w:lang w:val="sq-AL"/>
        </w:rPr>
        <w:t>, emër</w:t>
      </w:r>
      <w:r w:rsidR="00A46F96">
        <w:rPr>
          <w:sz w:val="28"/>
          <w:szCs w:val="28"/>
          <w:lang w:val="sq-AL"/>
        </w:rPr>
        <w:t>timi “Ministria e Shëndetësisë”</w:t>
      </w:r>
      <w:r w:rsidRPr="00072AF6">
        <w:rPr>
          <w:sz w:val="28"/>
          <w:szCs w:val="28"/>
          <w:lang w:val="sq-AL"/>
        </w:rPr>
        <w:t xml:space="preserve"> zëvendësohet me “Ministria e Shëndetësisë dhe Mbrojtjes Sociale”.</w:t>
      </w:r>
    </w:p>
    <w:p w14:paraId="47D33AC5" w14:textId="77777777" w:rsidR="00EC175D" w:rsidRPr="00072AF6" w:rsidRDefault="00EC175D" w:rsidP="00EC175D">
      <w:pPr>
        <w:ind w:left="360" w:hanging="360"/>
        <w:contextualSpacing/>
        <w:jc w:val="both"/>
        <w:rPr>
          <w:sz w:val="28"/>
          <w:szCs w:val="28"/>
          <w:lang w:val="sq-AL"/>
        </w:rPr>
      </w:pPr>
    </w:p>
    <w:p w14:paraId="0D8263EC" w14:textId="77777777" w:rsidR="00EC175D" w:rsidRPr="00857939" w:rsidRDefault="00EC175D" w:rsidP="00EC175D">
      <w:pPr>
        <w:numPr>
          <w:ilvl w:val="0"/>
          <w:numId w:val="2"/>
        </w:numPr>
        <w:ind w:left="360"/>
        <w:contextualSpacing/>
        <w:jc w:val="both"/>
        <w:rPr>
          <w:sz w:val="28"/>
          <w:szCs w:val="28"/>
          <w:lang w:val="sq-AL"/>
        </w:rPr>
      </w:pPr>
      <w:r w:rsidRPr="00857939">
        <w:rPr>
          <w:sz w:val="28"/>
          <w:szCs w:val="28"/>
          <w:lang w:val="sq-AL"/>
        </w:rPr>
        <w:t>Në nenin 3 bëhen këto ndryshime:</w:t>
      </w:r>
    </w:p>
    <w:p w14:paraId="5E400BBB" w14:textId="77777777" w:rsidR="00EC175D" w:rsidRPr="00857939" w:rsidRDefault="00EC175D" w:rsidP="00EC175D">
      <w:pPr>
        <w:ind w:left="720"/>
        <w:contextualSpacing/>
        <w:jc w:val="both"/>
        <w:rPr>
          <w:sz w:val="28"/>
          <w:szCs w:val="28"/>
          <w:lang w:val="sq-AL"/>
        </w:rPr>
      </w:pPr>
    </w:p>
    <w:p w14:paraId="5A0EEB36" w14:textId="2EC6E11A" w:rsidR="00EC175D" w:rsidRPr="00857939" w:rsidRDefault="00EC175D" w:rsidP="00EC175D">
      <w:pPr>
        <w:pStyle w:val="ListParagraph"/>
        <w:numPr>
          <w:ilvl w:val="0"/>
          <w:numId w:val="8"/>
        </w:numPr>
        <w:ind w:left="720"/>
        <w:jc w:val="both"/>
        <w:rPr>
          <w:sz w:val="28"/>
          <w:szCs w:val="28"/>
          <w:lang w:val="sq-AL"/>
        </w:rPr>
      </w:pPr>
      <w:r w:rsidRPr="00857939">
        <w:rPr>
          <w:sz w:val="28"/>
          <w:szCs w:val="28"/>
          <w:lang w:val="sq-AL"/>
        </w:rPr>
        <w:t>Në pikën 4 bëhen ndryshime</w:t>
      </w:r>
      <w:r w:rsidR="00A46F96">
        <w:rPr>
          <w:sz w:val="28"/>
          <w:szCs w:val="28"/>
          <w:lang w:val="sq-AL"/>
        </w:rPr>
        <w:t>t e mëposhtme</w:t>
      </w:r>
      <w:r w:rsidRPr="00857939">
        <w:rPr>
          <w:sz w:val="28"/>
          <w:szCs w:val="28"/>
          <w:lang w:val="sq-AL"/>
        </w:rPr>
        <w:t>:</w:t>
      </w:r>
    </w:p>
    <w:p w14:paraId="09624E23" w14:textId="77777777" w:rsidR="00EC175D" w:rsidRPr="00857939" w:rsidRDefault="00EC175D" w:rsidP="00EC175D">
      <w:pPr>
        <w:pStyle w:val="ListParagraph"/>
        <w:ind w:hanging="360"/>
        <w:jc w:val="both"/>
        <w:rPr>
          <w:sz w:val="28"/>
          <w:szCs w:val="28"/>
          <w:lang w:val="sq-AL"/>
        </w:rPr>
      </w:pPr>
    </w:p>
    <w:p w14:paraId="1B5C4E30" w14:textId="77777777" w:rsidR="00EC175D" w:rsidRPr="00A46F96" w:rsidRDefault="00EC175D" w:rsidP="00EC175D">
      <w:pPr>
        <w:ind w:left="1080" w:hanging="360"/>
        <w:contextualSpacing/>
        <w:jc w:val="both"/>
        <w:rPr>
          <w:sz w:val="28"/>
          <w:szCs w:val="28"/>
          <w:lang w:val="sq-AL"/>
        </w:rPr>
      </w:pPr>
      <w:r w:rsidRPr="00A46F96">
        <w:rPr>
          <w:sz w:val="28"/>
          <w:szCs w:val="28"/>
          <w:lang w:val="sq-AL"/>
        </w:rPr>
        <w:t xml:space="preserve">i. </w:t>
      </w:r>
      <w:r w:rsidRPr="00A46F96">
        <w:rPr>
          <w:sz w:val="28"/>
          <w:szCs w:val="28"/>
          <w:lang w:val="sq-AL"/>
        </w:rPr>
        <w:tab/>
        <w:t xml:space="preserve">Shkronja “d” shfuqizohet; </w:t>
      </w:r>
    </w:p>
    <w:p w14:paraId="3F304720" w14:textId="56107920" w:rsidR="00EC175D" w:rsidRPr="00A46F96" w:rsidRDefault="00EC175D" w:rsidP="00EC175D">
      <w:pPr>
        <w:ind w:left="1080" w:hanging="360"/>
        <w:contextualSpacing/>
        <w:jc w:val="both"/>
        <w:rPr>
          <w:sz w:val="28"/>
          <w:szCs w:val="28"/>
          <w:lang w:val="sq-AL"/>
        </w:rPr>
      </w:pPr>
      <w:r w:rsidRPr="00A46F96">
        <w:rPr>
          <w:sz w:val="28"/>
          <w:szCs w:val="28"/>
          <w:lang w:val="sq-AL"/>
        </w:rPr>
        <w:t xml:space="preserve">ii. Në shkronjën “e”, </w:t>
      </w:r>
      <w:r w:rsidR="00A46F96" w:rsidRPr="00A46F96">
        <w:rPr>
          <w:sz w:val="28"/>
          <w:szCs w:val="28"/>
          <w:lang w:val="sq-AL"/>
        </w:rPr>
        <w:t>fjala “… dosjeve …”</w:t>
      </w:r>
      <w:r w:rsidRPr="00A46F96">
        <w:rPr>
          <w:sz w:val="28"/>
          <w:szCs w:val="28"/>
          <w:lang w:val="sq-AL"/>
        </w:rPr>
        <w:t xml:space="preserve"> zëvendësohet me                                “… dokumentacionit …”.</w:t>
      </w:r>
    </w:p>
    <w:p w14:paraId="3A257F9A" w14:textId="77777777" w:rsidR="00EC175D" w:rsidRPr="00A46F96" w:rsidRDefault="00EC175D" w:rsidP="00EC175D">
      <w:pPr>
        <w:ind w:left="1080" w:hanging="360"/>
        <w:contextualSpacing/>
        <w:jc w:val="both"/>
        <w:rPr>
          <w:sz w:val="28"/>
          <w:szCs w:val="28"/>
          <w:lang w:val="sq-AL"/>
        </w:rPr>
      </w:pPr>
    </w:p>
    <w:p w14:paraId="4B9CFCC7" w14:textId="77777777" w:rsidR="00EC175D" w:rsidRPr="00D55351" w:rsidRDefault="00EC175D" w:rsidP="00EC175D">
      <w:pPr>
        <w:pStyle w:val="ListParagraph"/>
        <w:numPr>
          <w:ilvl w:val="0"/>
          <w:numId w:val="7"/>
        </w:numPr>
        <w:adjustRightInd w:val="0"/>
        <w:ind w:left="720"/>
        <w:jc w:val="both"/>
        <w:rPr>
          <w:sz w:val="28"/>
          <w:szCs w:val="28"/>
          <w:lang w:val="sq-AL"/>
        </w:rPr>
      </w:pPr>
      <w:r w:rsidRPr="00D55351">
        <w:rPr>
          <w:sz w:val="28"/>
          <w:szCs w:val="28"/>
          <w:lang w:val="sq-AL"/>
        </w:rPr>
        <w:t>Në pikën 8 fjalët “… nëse është e nevojshme …” hiqen.</w:t>
      </w:r>
    </w:p>
    <w:p w14:paraId="5103B37D" w14:textId="77777777" w:rsidR="00A46F96" w:rsidRPr="00D55351" w:rsidRDefault="00A46F96" w:rsidP="00A46F96">
      <w:pPr>
        <w:pStyle w:val="ListParagraph"/>
        <w:adjustRightInd w:val="0"/>
        <w:jc w:val="both"/>
        <w:rPr>
          <w:sz w:val="28"/>
          <w:szCs w:val="28"/>
          <w:lang w:val="sq-AL"/>
        </w:rPr>
      </w:pPr>
    </w:p>
    <w:p w14:paraId="609A4338" w14:textId="77777777" w:rsidR="00EC175D" w:rsidRPr="00D55351" w:rsidRDefault="00EC175D" w:rsidP="00EC175D">
      <w:pPr>
        <w:pStyle w:val="ListParagraph"/>
        <w:numPr>
          <w:ilvl w:val="0"/>
          <w:numId w:val="7"/>
        </w:numPr>
        <w:adjustRightInd w:val="0"/>
        <w:ind w:left="720"/>
        <w:jc w:val="both"/>
        <w:rPr>
          <w:sz w:val="28"/>
          <w:szCs w:val="28"/>
          <w:lang w:val="sq-AL"/>
        </w:rPr>
      </w:pPr>
      <w:r w:rsidRPr="00D55351">
        <w:rPr>
          <w:sz w:val="28"/>
          <w:szCs w:val="28"/>
          <w:lang w:val="sq-AL"/>
        </w:rPr>
        <w:t>Në shkronjën “b”, të ndarjes A, të pikës 8, bëhen këto ndryshime dhe shtesa:</w:t>
      </w:r>
    </w:p>
    <w:p w14:paraId="1911AEE3" w14:textId="77777777" w:rsidR="00EC175D" w:rsidRPr="00D55351" w:rsidRDefault="00EC175D" w:rsidP="00EC175D">
      <w:pPr>
        <w:pStyle w:val="ListParagraph"/>
        <w:adjustRightInd w:val="0"/>
        <w:jc w:val="both"/>
        <w:rPr>
          <w:sz w:val="28"/>
          <w:szCs w:val="28"/>
          <w:highlight w:val="yellow"/>
          <w:lang w:val="sq-AL"/>
        </w:rPr>
      </w:pPr>
    </w:p>
    <w:p w14:paraId="566EF163" w14:textId="6D91DBA5" w:rsidR="00EC175D" w:rsidRPr="00D55351" w:rsidRDefault="00EC175D" w:rsidP="00EC175D">
      <w:pPr>
        <w:pStyle w:val="ListParagraph"/>
        <w:adjustRightInd w:val="0"/>
        <w:ind w:left="1080" w:hanging="360"/>
        <w:jc w:val="both"/>
        <w:rPr>
          <w:sz w:val="28"/>
          <w:szCs w:val="28"/>
          <w:lang w:val="sq-AL"/>
        </w:rPr>
      </w:pPr>
      <w:r w:rsidRPr="00D55351">
        <w:rPr>
          <w:sz w:val="28"/>
          <w:szCs w:val="28"/>
          <w:lang w:val="sq-AL"/>
        </w:rPr>
        <w:t xml:space="preserve">i. </w:t>
      </w:r>
      <w:r w:rsidRPr="00D55351">
        <w:rPr>
          <w:sz w:val="28"/>
          <w:szCs w:val="28"/>
          <w:lang w:val="sq-AL"/>
        </w:rPr>
        <w:tab/>
        <w:t>Paragrafi “</w:t>
      </w:r>
      <w:r w:rsidRPr="00D55351">
        <w:rPr>
          <w:sz w:val="28"/>
          <w:szCs w:val="28"/>
          <w:lang w:val="sq-AL" w:eastAsia="it-IT"/>
        </w:rPr>
        <w:t>Certifikat</w:t>
      </w:r>
      <w:r w:rsidRPr="00D55351">
        <w:rPr>
          <w:sz w:val="28"/>
          <w:szCs w:val="28"/>
          <w:lang w:val="sq-AL"/>
        </w:rPr>
        <w:t xml:space="preserve">ë e praktikës së mirë të prodhimit (GMP), (kopje me vulë apostile në vendin përkatës, e vlefshme në momentin e aplikimit). </w:t>
      </w:r>
      <w:r w:rsidRPr="00D55351">
        <w:rPr>
          <w:rFonts w:eastAsia="Calibri"/>
          <w:sz w:val="28"/>
          <w:szCs w:val="28"/>
          <w:lang w:val="sq-AL"/>
        </w:rPr>
        <w:t xml:space="preserve">Çdo aplikant duhet të dorëzojë një kopje me vulën apostile të GMP-së për një </w:t>
      </w:r>
      <w:r w:rsidRPr="00D55351">
        <w:rPr>
          <w:rFonts w:eastAsia="Calibri"/>
          <w:sz w:val="28"/>
          <w:szCs w:val="28"/>
          <w:lang w:val="sq-AL"/>
        </w:rPr>
        <w:lastRenderedPageBreak/>
        <w:t>prodhues të produktit përfundimtar, vetëm një herë, duke iu referuar asaj për të gjitha barnat që kanë të njëjtin vend prodhimi, për të gjithë periud</w:t>
      </w:r>
      <w:r w:rsidR="00A46F96" w:rsidRPr="00D55351">
        <w:rPr>
          <w:rFonts w:eastAsia="Calibri"/>
          <w:sz w:val="28"/>
          <w:szCs w:val="28"/>
          <w:lang w:val="sq-AL"/>
        </w:rPr>
        <w:t>hën që GMP-ja është e vlefshme”</w:t>
      </w:r>
      <w:r w:rsidRPr="00D55351">
        <w:rPr>
          <w:sz w:val="28"/>
          <w:szCs w:val="28"/>
          <w:lang w:val="sq-AL"/>
        </w:rPr>
        <w:t xml:space="preserve"> zëvendësohet me “</w:t>
      </w:r>
      <w:r w:rsidRPr="00D55351">
        <w:rPr>
          <w:sz w:val="28"/>
          <w:szCs w:val="28"/>
          <w:lang w:val="sq-AL" w:eastAsia="it-IT"/>
        </w:rPr>
        <w:t>Certifikat</w:t>
      </w:r>
      <w:r w:rsidRPr="00D55351">
        <w:rPr>
          <w:sz w:val="28"/>
          <w:szCs w:val="28"/>
          <w:lang w:val="sq-AL"/>
        </w:rPr>
        <w:t xml:space="preserve">ë e praktikës së mirë të prodhimit (GMP) e publikuar në faqen zyrtare </w:t>
      </w:r>
      <w:hyperlink r:id="rId11" w:history="1">
        <w:r w:rsidRPr="00D55351">
          <w:rPr>
            <w:rStyle w:val="Hyperlink"/>
            <w:color w:val="auto"/>
            <w:sz w:val="28"/>
            <w:szCs w:val="28"/>
            <w:lang w:val="sq-AL"/>
          </w:rPr>
          <w:t>http://eudragmdp.ema.europa.eu</w:t>
        </w:r>
      </w:hyperlink>
      <w:r w:rsidRPr="00D55351">
        <w:rPr>
          <w:sz w:val="28"/>
          <w:szCs w:val="28"/>
          <w:lang w:val="sq-AL"/>
        </w:rPr>
        <w:t xml:space="preserve"> (Eudra GMP) e vlefshme në momentin e aplikimit. Në rast se nuk është e disponueshme Eudra GMP, atëherë do të pranohet një kopje </w:t>
      </w:r>
      <w:r w:rsidR="00A46F96" w:rsidRPr="00D55351">
        <w:rPr>
          <w:sz w:val="28"/>
          <w:szCs w:val="28"/>
          <w:lang w:val="sq-AL"/>
        </w:rPr>
        <w:t xml:space="preserve">e </w:t>
      </w:r>
      <w:r w:rsidRPr="00D55351">
        <w:rPr>
          <w:sz w:val="28"/>
          <w:szCs w:val="28"/>
          <w:lang w:val="sq-AL"/>
        </w:rPr>
        <w:t xml:space="preserve">GMP-së e vlefshme në momentin e aplikimit (fotokopje e noterizuar në vendin që ka lëshuar certifikatën e praktikës së mirë të prodhimit (GMP) ose certifikatën e produktit farmaceutik (CPP). </w:t>
      </w:r>
      <w:r w:rsidRPr="00D55351">
        <w:rPr>
          <w:rFonts w:eastAsia="Calibri"/>
          <w:sz w:val="28"/>
          <w:szCs w:val="28"/>
          <w:lang w:val="sq-AL"/>
        </w:rPr>
        <w:t>Çdo aplikant duhet të dorëzojë një kopje të EudraGMP-së/GMP fotokopje të noterizuar për një prodhues të produktit përfundimtar, vetëm një herë, duke iu referuar asaj për të gjitha barnat që kanë të njëjtin vend prodhimi, për të gjithë periudhën që GMP-ja është e vlefshme</w:t>
      </w:r>
      <w:r w:rsidRPr="00D55351">
        <w:rPr>
          <w:sz w:val="28"/>
          <w:szCs w:val="28"/>
          <w:lang w:val="sq-AL"/>
        </w:rPr>
        <w:t>”, si dhe në të gjithë tekstin e rregullores.</w:t>
      </w:r>
    </w:p>
    <w:p w14:paraId="792F4245" w14:textId="77777777" w:rsidR="00EC175D" w:rsidRPr="00D55351" w:rsidRDefault="00EC175D" w:rsidP="00EC175D">
      <w:pPr>
        <w:adjustRightInd w:val="0"/>
        <w:ind w:left="1080" w:hanging="360"/>
        <w:rPr>
          <w:sz w:val="28"/>
          <w:szCs w:val="28"/>
          <w:lang w:val="sq-AL"/>
        </w:rPr>
      </w:pPr>
    </w:p>
    <w:p w14:paraId="250E5312" w14:textId="43209860" w:rsidR="00EC175D" w:rsidRPr="00D55351" w:rsidRDefault="00EC175D" w:rsidP="00EC175D">
      <w:pPr>
        <w:widowControl/>
        <w:adjustRightInd w:val="0"/>
        <w:ind w:left="1080" w:hanging="360"/>
        <w:jc w:val="both"/>
        <w:rPr>
          <w:sz w:val="28"/>
          <w:szCs w:val="28"/>
          <w:lang w:val="sq-AL"/>
        </w:rPr>
      </w:pPr>
      <w:r w:rsidRPr="00D55351">
        <w:rPr>
          <w:sz w:val="28"/>
          <w:szCs w:val="28"/>
          <w:lang w:val="sq-AL"/>
        </w:rPr>
        <w:t>ii.</w:t>
      </w:r>
      <w:r w:rsidRPr="00D55351">
        <w:rPr>
          <w:sz w:val="28"/>
          <w:szCs w:val="28"/>
          <w:lang w:val="sq-AL"/>
        </w:rPr>
        <w:tab/>
        <w:t>Në fund të paragrafit të parë shtohet fjalia</w:t>
      </w:r>
      <w:r w:rsidR="00A46F96" w:rsidRPr="00D55351">
        <w:rPr>
          <w:sz w:val="28"/>
          <w:szCs w:val="28"/>
          <w:lang w:val="sq-AL"/>
        </w:rPr>
        <w:t>, me këtë përmbajtje</w:t>
      </w:r>
      <w:r w:rsidRPr="00D55351">
        <w:rPr>
          <w:sz w:val="28"/>
          <w:szCs w:val="28"/>
          <w:lang w:val="sq-AL"/>
        </w:rPr>
        <w:t>:</w:t>
      </w:r>
    </w:p>
    <w:p w14:paraId="319592B6" w14:textId="77777777" w:rsidR="00EC175D" w:rsidRPr="00D55351" w:rsidRDefault="00EC175D" w:rsidP="00EC175D">
      <w:pPr>
        <w:widowControl/>
        <w:adjustRightInd w:val="0"/>
        <w:ind w:left="1080" w:hanging="360"/>
        <w:jc w:val="both"/>
        <w:rPr>
          <w:sz w:val="28"/>
          <w:szCs w:val="28"/>
          <w:lang w:val="sq-AL"/>
        </w:rPr>
      </w:pPr>
    </w:p>
    <w:p w14:paraId="522A1A4C" w14:textId="34F276D8" w:rsidR="00EC175D" w:rsidRPr="00D55351" w:rsidRDefault="00EC175D" w:rsidP="00A46F96">
      <w:pPr>
        <w:widowControl/>
        <w:adjustRightInd w:val="0"/>
        <w:ind w:left="1260" w:hanging="360"/>
        <w:jc w:val="both"/>
        <w:rPr>
          <w:rFonts w:eastAsia="Calibri"/>
          <w:sz w:val="28"/>
          <w:szCs w:val="28"/>
          <w:lang w:val="sq-AL"/>
        </w:rPr>
      </w:pPr>
      <w:r w:rsidRPr="00D55351">
        <w:rPr>
          <w:sz w:val="28"/>
          <w:szCs w:val="28"/>
          <w:lang w:val="sq-AL"/>
        </w:rPr>
        <w:t xml:space="preserve">     “Aplikanti ka detyrim ligjor që në përfundim të vlefshmërisë së një GMP-je të prodhuesit përfundimtar, gjatë procedurës së vlerësimit të doku</w:t>
      </w:r>
      <w:r w:rsidR="00A46F96" w:rsidRPr="00D55351">
        <w:rPr>
          <w:sz w:val="28"/>
          <w:szCs w:val="28"/>
          <w:lang w:val="sq-AL"/>
        </w:rPr>
        <w:t>mentacionit, të dorëzojë pranë a</w:t>
      </w:r>
      <w:r w:rsidRPr="00D55351">
        <w:rPr>
          <w:sz w:val="28"/>
          <w:szCs w:val="28"/>
          <w:lang w:val="sq-AL"/>
        </w:rPr>
        <w:t>gjencisë një kopje të noterizuar në vendin që ka lëshuar GMP ose CPP, të GMP-së së re të këtij prodhuesi</w:t>
      </w:r>
      <w:r w:rsidR="00A46F96" w:rsidRPr="00D55351">
        <w:rPr>
          <w:sz w:val="28"/>
          <w:szCs w:val="28"/>
          <w:lang w:val="sq-AL"/>
        </w:rPr>
        <w:t>.</w:t>
      </w:r>
      <w:r w:rsidRPr="00D55351">
        <w:rPr>
          <w:sz w:val="28"/>
          <w:szCs w:val="28"/>
          <w:lang w:val="sq-AL"/>
        </w:rPr>
        <w:t xml:space="preserve">”. </w:t>
      </w:r>
    </w:p>
    <w:p w14:paraId="343FA8B5" w14:textId="77777777" w:rsidR="00EC175D" w:rsidRPr="00D55351" w:rsidRDefault="00EC175D" w:rsidP="00EC175D">
      <w:pPr>
        <w:ind w:left="720" w:hanging="360"/>
        <w:contextualSpacing/>
        <w:jc w:val="both"/>
        <w:rPr>
          <w:sz w:val="28"/>
          <w:szCs w:val="28"/>
          <w:lang w:val="sq-AL"/>
        </w:rPr>
      </w:pPr>
    </w:p>
    <w:p w14:paraId="0937EC18" w14:textId="4F04DE5A" w:rsidR="00EC175D" w:rsidRPr="00D55351" w:rsidRDefault="00EC175D" w:rsidP="00EC175D">
      <w:pPr>
        <w:ind w:left="1080" w:hanging="360"/>
        <w:contextualSpacing/>
        <w:jc w:val="both"/>
        <w:rPr>
          <w:sz w:val="28"/>
          <w:szCs w:val="28"/>
          <w:lang w:val="sq-AL"/>
        </w:rPr>
      </w:pPr>
      <w:r w:rsidRPr="00D55351">
        <w:rPr>
          <w:sz w:val="28"/>
          <w:szCs w:val="28"/>
          <w:lang w:val="sq-AL"/>
        </w:rPr>
        <w:t>iii. Në paragrafin e dytë, pas fjalëve “… deklarata zyrtare …</w:t>
      </w:r>
      <w:r w:rsidR="00A46F96" w:rsidRPr="00D55351">
        <w:rPr>
          <w:sz w:val="28"/>
          <w:szCs w:val="28"/>
          <w:lang w:val="sq-AL"/>
        </w:rPr>
        <w:t>”</w:t>
      </w:r>
      <w:r w:rsidRPr="00D55351">
        <w:rPr>
          <w:sz w:val="28"/>
          <w:szCs w:val="28"/>
          <w:lang w:val="sq-AL"/>
        </w:rPr>
        <w:t xml:space="preserve"> shtohen “… në origjinal ose fotokopje e noterizuar në vendin që lëshon GMP apo CPP ose komunikim zyrtar me </w:t>
      </w:r>
      <w:r w:rsidRPr="00D55351">
        <w:rPr>
          <w:i/>
          <w:sz w:val="28"/>
          <w:szCs w:val="28"/>
          <w:lang w:val="sq-AL"/>
        </w:rPr>
        <w:t>e-mail</w:t>
      </w:r>
      <w:r w:rsidRPr="00D55351">
        <w:rPr>
          <w:sz w:val="28"/>
          <w:szCs w:val="28"/>
          <w:lang w:val="sq-AL"/>
        </w:rPr>
        <w:t xml:space="preserve"> nga autoriteti që lëshon GMP …”, si dhe në të gjithë tekstin e rregullores.</w:t>
      </w:r>
    </w:p>
    <w:p w14:paraId="4168FB02" w14:textId="77777777" w:rsidR="00EC175D" w:rsidRPr="00D55351" w:rsidRDefault="00EC175D" w:rsidP="00EC175D">
      <w:pPr>
        <w:ind w:left="720" w:hanging="360"/>
        <w:contextualSpacing/>
        <w:jc w:val="both"/>
        <w:rPr>
          <w:sz w:val="28"/>
          <w:szCs w:val="28"/>
          <w:lang w:val="sq-AL"/>
        </w:rPr>
      </w:pPr>
    </w:p>
    <w:p w14:paraId="73724E98" w14:textId="08D30920" w:rsidR="00EC175D" w:rsidRPr="00D55351" w:rsidRDefault="00EC175D" w:rsidP="00EC175D">
      <w:pPr>
        <w:ind w:left="720" w:hanging="360"/>
        <w:contextualSpacing/>
        <w:jc w:val="both"/>
        <w:rPr>
          <w:sz w:val="28"/>
          <w:szCs w:val="28"/>
          <w:lang w:val="sq-AL"/>
        </w:rPr>
      </w:pPr>
      <w:r w:rsidRPr="00D55351">
        <w:rPr>
          <w:sz w:val="28"/>
          <w:szCs w:val="28"/>
          <w:lang w:val="sq-AL"/>
        </w:rPr>
        <w:t>ç)</w:t>
      </w:r>
      <w:r w:rsidRPr="00D55351">
        <w:rPr>
          <w:sz w:val="28"/>
          <w:szCs w:val="28"/>
          <w:lang w:val="sq-AL"/>
        </w:rPr>
        <w:tab/>
        <w:t>Shkronja “c”, e ndarjes A, të pikës 8, ndryshohet, si më poshtë</w:t>
      </w:r>
      <w:r w:rsidR="00A46F96" w:rsidRPr="00D55351">
        <w:rPr>
          <w:sz w:val="28"/>
          <w:szCs w:val="28"/>
          <w:lang w:val="sq-AL"/>
        </w:rPr>
        <w:t xml:space="preserve"> vijon</w:t>
      </w:r>
      <w:r w:rsidRPr="00D55351">
        <w:rPr>
          <w:sz w:val="28"/>
          <w:szCs w:val="28"/>
          <w:lang w:val="sq-AL"/>
        </w:rPr>
        <w:t>:</w:t>
      </w:r>
    </w:p>
    <w:p w14:paraId="033E1961" w14:textId="77777777" w:rsidR="00EC175D" w:rsidRPr="00D55351" w:rsidRDefault="00EC175D" w:rsidP="00EC175D">
      <w:pPr>
        <w:pStyle w:val="ListParagraph"/>
        <w:rPr>
          <w:sz w:val="28"/>
          <w:szCs w:val="28"/>
          <w:lang w:val="sq-AL"/>
        </w:rPr>
      </w:pPr>
    </w:p>
    <w:p w14:paraId="006050F8" w14:textId="2311CFB7" w:rsidR="00EC175D" w:rsidRPr="00D55351" w:rsidRDefault="00EC175D" w:rsidP="00EC175D">
      <w:pPr>
        <w:ind w:left="810" w:hanging="90"/>
        <w:contextualSpacing/>
        <w:jc w:val="both"/>
        <w:rPr>
          <w:sz w:val="28"/>
          <w:szCs w:val="28"/>
          <w:lang w:val="sq-AL"/>
        </w:rPr>
      </w:pPr>
      <w:r w:rsidRPr="00D55351">
        <w:rPr>
          <w:sz w:val="28"/>
          <w:szCs w:val="28"/>
          <w:lang w:val="sq-AL"/>
        </w:rPr>
        <w:t xml:space="preserve"> </w:t>
      </w:r>
      <w:r w:rsidRPr="00D55351">
        <w:rPr>
          <w:sz w:val="28"/>
          <w:szCs w:val="28"/>
          <w:lang w:val="sq-AL"/>
        </w:rPr>
        <w:tab/>
        <w:t>“c) Autorizim tregtimi</w:t>
      </w:r>
      <w:r w:rsidR="00A46F96" w:rsidRPr="00D55351">
        <w:rPr>
          <w:sz w:val="28"/>
          <w:szCs w:val="28"/>
          <w:lang w:val="sq-AL"/>
        </w:rPr>
        <w:t>,</w:t>
      </w:r>
      <w:r w:rsidRPr="00D55351">
        <w:rPr>
          <w:sz w:val="28"/>
          <w:szCs w:val="28"/>
          <w:lang w:val="sq-AL"/>
        </w:rPr>
        <w:t xml:space="preserve"> certifikatë/vendim në vendin referent/amendimin e fundit të autorizimit të tregtimit (kopje e origjinalit si dhe përkthimin përkatës në anglisht)”. </w:t>
      </w:r>
    </w:p>
    <w:p w14:paraId="0A0EEC74" w14:textId="77777777" w:rsidR="00EC175D" w:rsidRPr="00D55351" w:rsidRDefault="00EC175D" w:rsidP="00EC175D">
      <w:pPr>
        <w:ind w:left="720" w:hanging="360"/>
        <w:contextualSpacing/>
        <w:jc w:val="both"/>
        <w:rPr>
          <w:sz w:val="28"/>
          <w:szCs w:val="28"/>
          <w:lang w:val="sq-AL"/>
        </w:rPr>
      </w:pPr>
    </w:p>
    <w:p w14:paraId="7991C4A5" w14:textId="77777777" w:rsidR="00EC175D" w:rsidRPr="00D55351" w:rsidRDefault="00EC175D" w:rsidP="00EC175D">
      <w:pPr>
        <w:numPr>
          <w:ilvl w:val="0"/>
          <w:numId w:val="7"/>
        </w:numPr>
        <w:ind w:left="720"/>
        <w:contextualSpacing/>
        <w:jc w:val="both"/>
        <w:rPr>
          <w:sz w:val="28"/>
          <w:szCs w:val="28"/>
          <w:lang w:val="sq-AL"/>
        </w:rPr>
      </w:pPr>
      <w:r w:rsidRPr="00D55351">
        <w:rPr>
          <w:sz w:val="28"/>
          <w:szCs w:val="28"/>
          <w:lang w:val="sq-AL"/>
        </w:rPr>
        <w:t xml:space="preserve">Në ndarjen B, të pikës 8, bëhen këto ndryshime dhe shtesa: </w:t>
      </w:r>
    </w:p>
    <w:p w14:paraId="6831EBD4" w14:textId="77777777" w:rsidR="00EC175D" w:rsidRPr="00D55351" w:rsidRDefault="00EC175D" w:rsidP="00EC175D">
      <w:pPr>
        <w:ind w:left="720"/>
        <w:contextualSpacing/>
        <w:jc w:val="both"/>
        <w:rPr>
          <w:sz w:val="28"/>
          <w:szCs w:val="28"/>
          <w:lang w:val="sq-AL"/>
        </w:rPr>
      </w:pPr>
    </w:p>
    <w:p w14:paraId="1BB7E781" w14:textId="63492D49" w:rsidR="00EC175D" w:rsidRPr="00D55351" w:rsidRDefault="00EC175D" w:rsidP="00EC175D">
      <w:pPr>
        <w:pStyle w:val="ListParagraph"/>
        <w:numPr>
          <w:ilvl w:val="0"/>
          <w:numId w:val="21"/>
        </w:numPr>
        <w:ind w:left="1080" w:hanging="360"/>
        <w:jc w:val="both"/>
        <w:rPr>
          <w:sz w:val="28"/>
          <w:szCs w:val="28"/>
          <w:lang w:val="sq-AL"/>
        </w:rPr>
      </w:pPr>
      <w:r w:rsidRPr="00D55351">
        <w:rPr>
          <w:sz w:val="28"/>
          <w:szCs w:val="28"/>
          <w:lang w:val="sq-AL"/>
        </w:rPr>
        <w:t xml:space="preserve">Paragrafi i </w:t>
      </w:r>
      <w:r w:rsidR="00A46F96" w:rsidRPr="00D55351">
        <w:rPr>
          <w:sz w:val="28"/>
          <w:szCs w:val="28"/>
          <w:lang w:val="sq-AL"/>
        </w:rPr>
        <w:t>parë,</w:t>
      </w:r>
      <w:r w:rsidRPr="00D55351">
        <w:rPr>
          <w:sz w:val="28"/>
          <w:szCs w:val="28"/>
          <w:lang w:val="sq-AL"/>
        </w:rPr>
        <w:t xml:space="preserve"> i ndarjes B</w:t>
      </w:r>
      <w:r w:rsidR="00A46F96" w:rsidRPr="00D55351">
        <w:rPr>
          <w:sz w:val="28"/>
          <w:szCs w:val="28"/>
          <w:lang w:val="sq-AL"/>
        </w:rPr>
        <w:t>, ndryshohet</w:t>
      </w:r>
      <w:r w:rsidRPr="00D55351">
        <w:rPr>
          <w:sz w:val="28"/>
          <w:szCs w:val="28"/>
          <w:lang w:val="sq-AL"/>
        </w:rPr>
        <w:t xml:space="preserve"> dhe bëhet “Për barnat biologjike/biosimilare”.</w:t>
      </w:r>
    </w:p>
    <w:p w14:paraId="048F35B3" w14:textId="77777777" w:rsidR="00A46F96" w:rsidRPr="00D55351" w:rsidRDefault="00A46F96" w:rsidP="00A46F96">
      <w:pPr>
        <w:pStyle w:val="ListParagraph"/>
        <w:ind w:left="1080"/>
        <w:jc w:val="both"/>
        <w:rPr>
          <w:sz w:val="28"/>
          <w:szCs w:val="28"/>
          <w:lang w:val="sq-AL"/>
        </w:rPr>
      </w:pPr>
    </w:p>
    <w:p w14:paraId="050BD78B" w14:textId="77777777" w:rsidR="00A46F96" w:rsidRPr="00D55351" w:rsidRDefault="00EC175D" w:rsidP="00A46F96">
      <w:pPr>
        <w:pStyle w:val="ListParagraph"/>
        <w:numPr>
          <w:ilvl w:val="0"/>
          <w:numId w:val="20"/>
        </w:numPr>
        <w:spacing w:before="240" w:after="240"/>
        <w:ind w:left="1080" w:hanging="360"/>
        <w:jc w:val="both"/>
        <w:rPr>
          <w:sz w:val="28"/>
          <w:szCs w:val="28"/>
          <w:lang w:val="sq-AL"/>
        </w:rPr>
      </w:pPr>
      <w:r w:rsidRPr="00D55351">
        <w:rPr>
          <w:sz w:val="28"/>
          <w:szCs w:val="28"/>
          <w:lang w:val="sq-AL"/>
        </w:rPr>
        <w:t>Në fund të fjalisë së parë, të shkronjës “b”, shtohet fjalia</w:t>
      </w:r>
      <w:r w:rsidR="00A46F96" w:rsidRPr="00D55351">
        <w:rPr>
          <w:sz w:val="28"/>
          <w:szCs w:val="28"/>
          <w:lang w:val="sq-AL"/>
        </w:rPr>
        <w:t>, me këtë përmbajtje</w:t>
      </w:r>
      <w:r w:rsidRPr="00D55351">
        <w:rPr>
          <w:sz w:val="28"/>
          <w:szCs w:val="28"/>
          <w:lang w:val="sq-AL"/>
        </w:rPr>
        <w:t xml:space="preserve">: </w:t>
      </w:r>
    </w:p>
    <w:p w14:paraId="5E39A343" w14:textId="325895DC" w:rsidR="00A46F96" w:rsidRPr="00D55351" w:rsidRDefault="00EC175D" w:rsidP="00A46F96">
      <w:pPr>
        <w:pStyle w:val="ListParagraph"/>
        <w:spacing w:before="240" w:after="240"/>
        <w:ind w:left="1080"/>
        <w:jc w:val="both"/>
        <w:rPr>
          <w:sz w:val="28"/>
          <w:szCs w:val="28"/>
          <w:lang w:val="sq-AL"/>
        </w:rPr>
      </w:pPr>
      <w:r w:rsidRPr="00D55351">
        <w:rPr>
          <w:sz w:val="28"/>
          <w:szCs w:val="28"/>
          <w:lang w:val="sq-AL"/>
        </w:rPr>
        <w:t xml:space="preserve">                            </w:t>
      </w:r>
    </w:p>
    <w:p w14:paraId="1B9F4277" w14:textId="080FB288" w:rsidR="00EC175D" w:rsidRPr="00D55351" w:rsidRDefault="00EC175D" w:rsidP="00A46F96">
      <w:pPr>
        <w:pStyle w:val="ListParagraph"/>
        <w:spacing w:before="240" w:after="240"/>
        <w:ind w:left="1080"/>
        <w:jc w:val="both"/>
        <w:rPr>
          <w:sz w:val="28"/>
          <w:szCs w:val="28"/>
          <w:lang w:val="sq-AL"/>
        </w:rPr>
      </w:pPr>
      <w:r w:rsidRPr="00D55351">
        <w:rPr>
          <w:sz w:val="28"/>
          <w:szCs w:val="28"/>
          <w:lang w:val="sq-AL"/>
        </w:rPr>
        <w:t xml:space="preserve">“Aplikanti ka detyrim ligjor që në përfundim të vlefshmërisë së një </w:t>
      </w:r>
      <w:r w:rsidR="00A46F96" w:rsidRPr="00D55351">
        <w:rPr>
          <w:sz w:val="28"/>
          <w:szCs w:val="28"/>
          <w:lang w:val="sq-AL"/>
        </w:rPr>
        <w:t xml:space="preserve">              </w:t>
      </w:r>
      <w:r w:rsidRPr="00D55351">
        <w:rPr>
          <w:sz w:val="28"/>
          <w:szCs w:val="28"/>
          <w:lang w:val="sq-AL"/>
        </w:rPr>
        <w:t xml:space="preserve">GMP-je të prodhuesit përfundimtar, gjatë procedurës së vlerësimit të dokumentacionit, të dorëzojë pranë Agjencisë një kopje të noterizuar në </w:t>
      </w:r>
      <w:r w:rsidRPr="00D55351">
        <w:rPr>
          <w:sz w:val="28"/>
          <w:szCs w:val="28"/>
          <w:lang w:val="sq-AL"/>
        </w:rPr>
        <w:lastRenderedPageBreak/>
        <w:t>vendin që ka lëshuar GMP ose CPP, të GMP-së së re të këtij prodhuesi</w:t>
      </w:r>
      <w:r w:rsidR="00A46F96" w:rsidRPr="00D55351">
        <w:rPr>
          <w:sz w:val="28"/>
          <w:szCs w:val="28"/>
          <w:lang w:val="sq-AL"/>
        </w:rPr>
        <w:t>.</w:t>
      </w:r>
      <w:r w:rsidRPr="00D55351">
        <w:rPr>
          <w:sz w:val="28"/>
          <w:szCs w:val="28"/>
          <w:lang w:val="sq-AL"/>
        </w:rPr>
        <w:t xml:space="preserve">”. </w:t>
      </w:r>
    </w:p>
    <w:p w14:paraId="6062F483" w14:textId="77777777" w:rsidR="00A46F96" w:rsidRPr="00D55351" w:rsidRDefault="00A46F96" w:rsidP="00A46F96">
      <w:pPr>
        <w:pStyle w:val="ListParagraph"/>
        <w:spacing w:before="240" w:after="240"/>
        <w:ind w:left="1080"/>
        <w:jc w:val="both"/>
        <w:rPr>
          <w:sz w:val="28"/>
          <w:szCs w:val="28"/>
          <w:lang w:val="sq-AL"/>
        </w:rPr>
      </w:pPr>
    </w:p>
    <w:p w14:paraId="47C59849" w14:textId="77777777" w:rsidR="00EC175D" w:rsidRPr="00D55351" w:rsidRDefault="00EC175D" w:rsidP="00EC175D">
      <w:pPr>
        <w:pStyle w:val="ListParagraph"/>
        <w:numPr>
          <w:ilvl w:val="0"/>
          <w:numId w:val="20"/>
        </w:numPr>
        <w:ind w:left="1080" w:hanging="360"/>
        <w:jc w:val="both"/>
        <w:rPr>
          <w:sz w:val="28"/>
          <w:szCs w:val="28"/>
          <w:lang w:val="sq-AL"/>
        </w:rPr>
      </w:pPr>
      <w:r w:rsidRPr="00D55351">
        <w:rPr>
          <w:sz w:val="28"/>
          <w:szCs w:val="28"/>
          <w:lang w:val="sq-AL"/>
        </w:rPr>
        <w:t xml:space="preserve">Shkronja “c” ndryshohet, si më poshtë vijon: </w:t>
      </w:r>
    </w:p>
    <w:p w14:paraId="0270062F" w14:textId="77777777" w:rsidR="00EC175D" w:rsidRPr="00D55351" w:rsidRDefault="00EC175D" w:rsidP="00EC175D">
      <w:pPr>
        <w:ind w:left="1080" w:hanging="360"/>
        <w:contextualSpacing/>
        <w:jc w:val="both"/>
        <w:rPr>
          <w:sz w:val="28"/>
          <w:szCs w:val="28"/>
          <w:lang w:val="sq-AL"/>
        </w:rPr>
      </w:pPr>
    </w:p>
    <w:p w14:paraId="1EA9EE80" w14:textId="5D40CF71" w:rsidR="00EC175D" w:rsidRPr="00D55351" w:rsidRDefault="00EC175D" w:rsidP="00A46F96">
      <w:pPr>
        <w:ind w:left="1080"/>
        <w:contextualSpacing/>
        <w:jc w:val="both"/>
        <w:rPr>
          <w:sz w:val="28"/>
          <w:szCs w:val="28"/>
          <w:lang w:val="sq-AL"/>
        </w:rPr>
      </w:pPr>
      <w:r w:rsidRPr="00D55351">
        <w:rPr>
          <w:sz w:val="28"/>
          <w:szCs w:val="28"/>
          <w:lang w:val="sq-AL"/>
        </w:rPr>
        <w:t>“c) Autorizim tregtimi</w:t>
      </w:r>
      <w:r w:rsidR="00A46F96" w:rsidRPr="00D55351">
        <w:rPr>
          <w:sz w:val="28"/>
          <w:szCs w:val="28"/>
          <w:lang w:val="sq-AL"/>
        </w:rPr>
        <w:t>,</w:t>
      </w:r>
      <w:r w:rsidRPr="00D55351">
        <w:rPr>
          <w:sz w:val="28"/>
          <w:szCs w:val="28"/>
          <w:lang w:val="sq-AL"/>
        </w:rPr>
        <w:t xml:space="preserve"> certifikatë/vendim nga FDA ose nga EMA ose në dy vende të Komunitetit Evropian e përditësuar, ose në dy shtete sipas përcaktimit në ligjin e barnave (kopje e origjinalit si dhe përkthimin përkatës në anglisht).”.</w:t>
      </w:r>
    </w:p>
    <w:p w14:paraId="782F6B88" w14:textId="77777777" w:rsidR="00EC175D" w:rsidRPr="00D55351" w:rsidRDefault="00EC175D" w:rsidP="00EC175D">
      <w:pPr>
        <w:ind w:left="1440"/>
        <w:contextualSpacing/>
        <w:jc w:val="both"/>
        <w:rPr>
          <w:sz w:val="28"/>
          <w:szCs w:val="28"/>
          <w:lang w:val="sq-AL"/>
        </w:rPr>
      </w:pPr>
    </w:p>
    <w:p w14:paraId="4E3D38BE" w14:textId="5E5E668E" w:rsidR="00EC175D" w:rsidRDefault="00EC175D" w:rsidP="00EC175D">
      <w:pPr>
        <w:ind w:left="720" w:hanging="360"/>
        <w:contextualSpacing/>
        <w:jc w:val="both"/>
        <w:rPr>
          <w:sz w:val="28"/>
          <w:szCs w:val="28"/>
        </w:rPr>
      </w:pPr>
      <w:proofErr w:type="gramStart"/>
      <w:r>
        <w:rPr>
          <w:sz w:val="28"/>
          <w:szCs w:val="28"/>
        </w:rPr>
        <w:t>dh</w:t>
      </w:r>
      <w:proofErr w:type="gramEnd"/>
      <w:r>
        <w:rPr>
          <w:sz w:val="28"/>
          <w:szCs w:val="28"/>
        </w:rPr>
        <w:t xml:space="preserve">) </w:t>
      </w:r>
      <w:r w:rsidRPr="00072AF6">
        <w:rPr>
          <w:sz w:val="28"/>
          <w:szCs w:val="28"/>
        </w:rPr>
        <w:t xml:space="preserve">Në pikën 9 </w:t>
      </w:r>
      <w:r>
        <w:rPr>
          <w:sz w:val="28"/>
          <w:szCs w:val="28"/>
        </w:rPr>
        <w:t>bëhen shtesa</w:t>
      </w:r>
      <w:r w:rsidR="00A46F96">
        <w:rPr>
          <w:sz w:val="28"/>
          <w:szCs w:val="28"/>
        </w:rPr>
        <w:t>t me këtë përmbajtje</w:t>
      </w:r>
      <w:r>
        <w:rPr>
          <w:sz w:val="28"/>
          <w:szCs w:val="28"/>
        </w:rPr>
        <w:t>:</w:t>
      </w:r>
    </w:p>
    <w:p w14:paraId="1DB6A013" w14:textId="77777777" w:rsidR="00EC175D" w:rsidRDefault="00EC175D" w:rsidP="00EC175D">
      <w:pPr>
        <w:ind w:left="720" w:hanging="360"/>
        <w:contextualSpacing/>
        <w:jc w:val="both"/>
        <w:rPr>
          <w:sz w:val="28"/>
          <w:szCs w:val="28"/>
        </w:rPr>
      </w:pPr>
    </w:p>
    <w:p w14:paraId="0227C496" w14:textId="283CFD20" w:rsidR="00EC175D" w:rsidRDefault="00EC175D" w:rsidP="00EC175D">
      <w:pPr>
        <w:ind w:left="1080" w:hanging="360"/>
        <w:contextualSpacing/>
        <w:jc w:val="both"/>
        <w:rPr>
          <w:sz w:val="28"/>
          <w:szCs w:val="28"/>
        </w:rPr>
      </w:pPr>
      <w:r>
        <w:rPr>
          <w:sz w:val="28"/>
          <w:szCs w:val="28"/>
        </w:rPr>
        <w:t xml:space="preserve">i. </w:t>
      </w:r>
      <w:r>
        <w:rPr>
          <w:sz w:val="28"/>
          <w:szCs w:val="28"/>
        </w:rPr>
        <w:tab/>
        <w:t>P</w:t>
      </w:r>
      <w:r w:rsidRPr="00072AF6">
        <w:rPr>
          <w:sz w:val="28"/>
          <w:szCs w:val="28"/>
        </w:rPr>
        <w:t xml:space="preserve">as </w:t>
      </w:r>
      <w:r>
        <w:rPr>
          <w:sz w:val="28"/>
          <w:szCs w:val="28"/>
        </w:rPr>
        <w:t>fjalëve</w:t>
      </w:r>
      <w:r w:rsidRPr="00072AF6">
        <w:rPr>
          <w:sz w:val="28"/>
          <w:szCs w:val="28"/>
        </w:rPr>
        <w:t xml:space="preserve"> “</w:t>
      </w:r>
      <w:r>
        <w:rPr>
          <w:sz w:val="28"/>
          <w:szCs w:val="28"/>
        </w:rPr>
        <w:t xml:space="preserve">… </w:t>
      </w:r>
      <w:r w:rsidRPr="00072AF6">
        <w:rPr>
          <w:sz w:val="28"/>
          <w:szCs w:val="28"/>
        </w:rPr>
        <w:t>mostra të barnave</w:t>
      </w:r>
      <w:r>
        <w:rPr>
          <w:sz w:val="28"/>
          <w:szCs w:val="28"/>
        </w:rPr>
        <w:t xml:space="preserve"> …</w:t>
      </w:r>
      <w:r w:rsidR="00A46F96">
        <w:rPr>
          <w:sz w:val="28"/>
          <w:szCs w:val="28"/>
        </w:rPr>
        <w:t>”</w:t>
      </w:r>
      <w:r w:rsidRPr="00072AF6">
        <w:rPr>
          <w:sz w:val="28"/>
          <w:szCs w:val="28"/>
        </w:rPr>
        <w:t xml:space="preserve"> shtohe</w:t>
      </w:r>
      <w:r>
        <w:rPr>
          <w:sz w:val="28"/>
          <w:szCs w:val="28"/>
        </w:rPr>
        <w:t>n</w:t>
      </w:r>
      <w:r w:rsidRPr="00072AF6">
        <w:rPr>
          <w:sz w:val="28"/>
          <w:szCs w:val="28"/>
        </w:rPr>
        <w:t xml:space="preserve"> “</w:t>
      </w:r>
      <w:r>
        <w:rPr>
          <w:sz w:val="28"/>
          <w:szCs w:val="28"/>
        </w:rPr>
        <w:t xml:space="preserve">… </w:t>
      </w:r>
      <w:r w:rsidRPr="00072AF6">
        <w:rPr>
          <w:sz w:val="28"/>
          <w:szCs w:val="28"/>
        </w:rPr>
        <w:t>të shoqëruara me certifikatën e tyre të analizës</w:t>
      </w:r>
      <w:r>
        <w:rPr>
          <w:sz w:val="28"/>
          <w:szCs w:val="28"/>
        </w:rPr>
        <w:t xml:space="preserve"> …</w:t>
      </w:r>
      <w:proofErr w:type="gramStart"/>
      <w:r w:rsidRPr="00072AF6">
        <w:rPr>
          <w:sz w:val="28"/>
          <w:szCs w:val="28"/>
        </w:rPr>
        <w:t>”</w:t>
      </w:r>
      <w:r>
        <w:rPr>
          <w:sz w:val="28"/>
          <w:szCs w:val="28"/>
        </w:rPr>
        <w:t>;</w:t>
      </w:r>
      <w:proofErr w:type="gramEnd"/>
    </w:p>
    <w:p w14:paraId="4AAD4D23" w14:textId="38C24678" w:rsidR="00EC175D" w:rsidRPr="00072AF6" w:rsidRDefault="00EC175D" w:rsidP="00EC175D">
      <w:pPr>
        <w:ind w:left="1080" w:hanging="360"/>
        <w:contextualSpacing/>
        <w:jc w:val="both"/>
        <w:rPr>
          <w:sz w:val="28"/>
          <w:szCs w:val="28"/>
        </w:rPr>
      </w:pPr>
      <w:r>
        <w:rPr>
          <w:sz w:val="28"/>
          <w:szCs w:val="28"/>
        </w:rPr>
        <w:t xml:space="preserve">ii. </w:t>
      </w:r>
      <w:r>
        <w:rPr>
          <w:sz w:val="28"/>
          <w:szCs w:val="28"/>
        </w:rPr>
        <w:tab/>
        <w:t xml:space="preserve">Pas fjalëve </w:t>
      </w:r>
      <w:r w:rsidRPr="00072AF6">
        <w:rPr>
          <w:sz w:val="28"/>
          <w:szCs w:val="28"/>
        </w:rPr>
        <w:t>“</w:t>
      </w:r>
      <w:r>
        <w:rPr>
          <w:sz w:val="28"/>
          <w:szCs w:val="28"/>
        </w:rPr>
        <w:t xml:space="preserve">… </w:t>
      </w:r>
      <w:r w:rsidRPr="00072AF6">
        <w:rPr>
          <w:sz w:val="28"/>
          <w:szCs w:val="28"/>
        </w:rPr>
        <w:t xml:space="preserve">standard </w:t>
      </w:r>
      <w:r>
        <w:rPr>
          <w:sz w:val="28"/>
          <w:szCs w:val="28"/>
        </w:rPr>
        <w:t>referencë …</w:t>
      </w:r>
      <w:r w:rsidR="00A46F96">
        <w:rPr>
          <w:sz w:val="28"/>
          <w:szCs w:val="28"/>
        </w:rPr>
        <w:t>”</w:t>
      </w:r>
      <w:r>
        <w:rPr>
          <w:sz w:val="28"/>
          <w:szCs w:val="28"/>
        </w:rPr>
        <w:t xml:space="preserve"> shtohen </w:t>
      </w:r>
      <w:r w:rsidRPr="00072AF6">
        <w:rPr>
          <w:sz w:val="28"/>
          <w:szCs w:val="28"/>
        </w:rPr>
        <w:t>“</w:t>
      </w:r>
      <w:r>
        <w:rPr>
          <w:sz w:val="28"/>
          <w:szCs w:val="28"/>
        </w:rPr>
        <w:t xml:space="preserve">… </w:t>
      </w:r>
      <w:r w:rsidR="00A46F96">
        <w:rPr>
          <w:sz w:val="28"/>
          <w:szCs w:val="28"/>
        </w:rPr>
        <w:t>vetëm për lëndën aktiv,</w:t>
      </w:r>
      <w:r w:rsidRPr="00072AF6">
        <w:rPr>
          <w:sz w:val="28"/>
          <w:szCs w:val="28"/>
        </w:rPr>
        <w:t xml:space="preserve"> shoqëruar me certifikatën e analizës</w:t>
      </w:r>
      <w:r>
        <w:rPr>
          <w:sz w:val="28"/>
          <w:szCs w:val="28"/>
        </w:rPr>
        <w:t xml:space="preserve"> …</w:t>
      </w:r>
      <w:proofErr w:type="gramStart"/>
      <w:r w:rsidRPr="00072AF6">
        <w:rPr>
          <w:sz w:val="28"/>
          <w:szCs w:val="28"/>
        </w:rPr>
        <w:t>”.</w:t>
      </w:r>
      <w:proofErr w:type="gramEnd"/>
    </w:p>
    <w:p w14:paraId="75751CB8" w14:textId="77777777" w:rsidR="00EC175D" w:rsidRPr="00072AF6" w:rsidRDefault="00EC175D" w:rsidP="00EC175D">
      <w:pPr>
        <w:ind w:left="720" w:hanging="360"/>
        <w:contextualSpacing/>
        <w:jc w:val="both"/>
        <w:rPr>
          <w:sz w:val="28"/>
          <w:szCs w:val="28"/>
        </w:rPr>
      </w:pPr>
    </w:p>
    <w:p w14:paraId="28DBA9FE" w14:textId="77777777" w:rsidR="00EC175D" w:rsidRPr="00323FDD" w:rsidRDefault="00EC175D" w:rsidP="00EC175D">
      <w:pPr>
        <w:numPr>
          <w:ilvl w:val="0"/>
          <w:numId w:val="7"/>
        </w:numPr>
        <w:ind w:left="720"/>
        <w:contextualSpacing/>
        <w:jc w:val="both"/>
        <w:rPr>
          <w:sz w:val="28"/>
          <w:szCs w:val="28"/>
        </w:rPr>
      </w:pPr>
      <w:r w:rsidRPr="00857939">
        <w:rPr>
          <w:sz w:val="28"/>
          <w:szCs w:val="28"/>
        </w:rPr>
        <w:t xml:space="preserve">Pika 10 ndryshohet, si më poshtë vijon: </w:t>
      </w:r>
    </w:p>
    <w:p w14:paraId="0E154586" w14:textId="77777777" w:rsidR="00EC175D" w:rsidRPr="00323FDD" w:rsidRDefault="00EC175D" w:rsidP="00EC175D">
      <w:pPr>
        <w:ind w:left="720"/>
        <w:contextualSpacing/>
        <w:jc w:val="both"/>
        <w:rPr>
          <w:sz w:val="28"/>
          <w:szCs w:val="28"/>
        </w:rPr>
      </w:pPr>
    </w:p>
    <w:p w14:paraId="146621A4" w14:textId="4F4B1EFB" w:rsidR="00EC175D" w:rsidRDefault="00EC175D" w:rsidP="00A46F96">
      <w:pPr>
        <w:ind w:left="1080"/>
        <w:contextualSpacing/>
        <w:jc w:val="both"/>
        <w:rPr>
          <w:sz w:val="28"/>
          <w:szCs w:val="28"/>
        </w:rPr>
      </w:pPr>
      <w:r w:rsidRPr="00857939">
        <w:rPr>
          <w:sz w:val="28"/>
          <w:szCs w:val="28"/>
        </w:rPr>
        <w:t>“10. Nëse ka më tepër se një kërkesë aplikimi për të njëjtën lëndë aktive nga kompani të ndryshme, emrat tregtarë të propozuar të barnave duhet të jenë të ndryshëm.</w:t>
      </w:r>
      <w:proofErr w:type="gramStart"/>
      <w:r w:rsidRPr="00857939">
        <w:rPr>
          <w:sz w:val="28"/>
          <w:szCs w:val="28"/>
        </w:rPr>
        <w:t>”.</w:t>
      </w:r>
      <w:proofErr w:type="gramEnd"/>
    </w:p>
    <w:p w14:paraId="0FF05169" w14:textId="77777777" w:rsidR="00A46F96" w:rsidRPr="00072AF6" w:rsidRDefault="00A46F96" w:rsidP="00A46F96">
      <w:pPr>
        <w:ind w:left="720"/>
        <w:contextualSpacing/>
        <w:jc w:val="both"/>
        <w:rPr>
          <w:sz w:val="28"/>
          <w:szCs w:val="28"/>
        </w:rPr>
      </w:pPr>
    </w:p>
    <w:p w14:paraId="2D255537" w14:textId="77777777" w:rsidR="00EC175D" w:rsidRPr="00CF609B" w:rsidRDefault="00EC175D" w:rsidP="00EC175D">
      <w:pPr>
        <w:pStyle w:val="ListParagraph"/>
        <w:numPr>
          <w:ilvl w:val="0"/>
          <w:numId w:val="2"/>
        </w:numPr>
        <w:ind w:left="360"/>
        <w:jc w:val="both"/>
        <w:rPr>
          <w:sz w:val="28"/>
          <w:szCs w:val="28"/>
        </w:rPr>
      </w:pPr>
      <w:r w:rsidRPr="00CF609B">
        <w:rPr>
          <w:sz w:val="28"/>
          <w:szCs w:val="28"/>
        </w:rPr>
        <w:t>Në nenin 5 bëhen këto shtesa dhe ndryshime:</w:t>
      </w:r>
    </w:p>
    <w:p w14:paraId="0C42E125" w14:textId="77777777" w:rsidR="00EC175D" w:rsidRPr="00072AF6" w:rsidRDefault="00EC175D" w:rsidP="00EC175D">
      <w:pPr>
        <w:ind w:left="360" w:hanging="360"/>
        <w:contextualSpacing/>
        <w:jc w:val="both"/>
        <w:rPr>
          <w:sz w:val="28"/>
          <w:szCs w:val="28"/>
        </w:rPr>
      </w:pPr>
    </w:p>
    <w:p w14:paraId="7CC40AD3" w14:textId="0C3BF9F8" w:rsidR="00EC175D" w:rsidRPr="00857939" w:rsidRDefault="00EC175D" w:rsidP="00EC175D">
      <w:pPr>
        <w:pStyle w:val="ListParagraph"/>
        <w:numPr>
          <w:ilvl w:val="0"/>
          <w:numId w:val="6"/>
        </w:numPr>
        <w:ind w:left="720"/>
        <w:jc w:val="both"/>
        <w:rPr>
          <w:sz w:val="28"/>
          <w:szCs w:val="28"/>
        </w:rPr>
      </w:pPr>
      <w:r w:rsidRPr="00857939">
        <w:rPr>
          <w:sz w:val="28"/>
          <w:szCs w:val="28"/>
        </w:rPr>
        <w:t xml:space="preserve">Në shkronjën “a”, të pikës 2, para fjalës </w:t>
      </w:r>
      <w:r w:rsidR="00A46F96">
        <w:rPr>
          <w:sz w:val="28"/>
          <w:szCs w:val="28"/>
        </w:rPr>
        <w:t>“... klinik ...”</w:t>
      </w:r>
      <w:r w:rsidRPr="00857939">
        <w:rPr>
          <w:sz w:val="28"/>
          <w:szCs w:val="28"/>
        </w:rPr>
        <w:t xml:space="preserve"> shtohen “... paraklinik dhe ...</w:t>
      </w:r>
      <w:proofErr w:type="gramStart"/>
      <w:r w:rsidRPr="00857939">
        <w:rPr>
          <w:sz w:val="28"/>
          <w:szCs w:val="28"/>
        </w:rPr>
        <w:t>”.</w:t>
      </w:r>
      <w:proofErr w:type="gramEnd"/>
    </w:p>
    <w:p w14:paraId="07E03E50" w14:textId="77777777" w:rsidR="00EC175D" w:rsidRPr="00857939" w:rsidRDefault="00EC175D" w:rsidP="00EC175D">
      <w:pPr>
        <w:pStyle w:val="ListParagraph"/>
        <w:ind w:hanging="360"/>
        <w:jc w:val="both"/>
        <w:rPr>
          <w:sz w:val="28"/>
          <w:szCs w:val="28"/>
        </w:rPr>
      </w:pPr>
    </w:p>
    <w:p w14:paraId="40C327B4" w14:textId="77777777" w:rsidR="00EC175D" w:rsidRPr="00857939" w:rsidRDefault="00EC175D" w:rsidP="00EC175D">
      <w:pPr>
        <w:pStyle w:val="ListParagraph"/>
        <w:ind w:hanging="360"/>
        <w:jc w:val="both"/>
        <w:rPr>
          <w:sz w:val="28"/>
          <w:szCs w:val="28"/>
        </w:rPr>
      </w:pPr>
      <w:r w:rsidRPr="00857939">
        <w:rPr>
          <w:sz w:val="28"/>
          <w:szCs w:val="28"/>
        </w:rPr>
        <w:t>b)   Në pikën 6, fjalët “... 30 ditë ...” zëvendësohen me “... 45 ditë ...</w:t>
      </w:r>
      <w:proofErr w:type="gramStart"/>
      <w:r w:rsidRPr="00857939">
        <w:rPr>
          <w:sz w:val="28"/>
          <w:szCs w:val="28"/>
        </w:rPr>
        <w:t>”.</w:t>
      </w:r>
      <w:proofErr w:type="gramEnd"/>
    </w:p>
    <w:p w14:paraId="19D6F76A" w14:textId="77777777" w:rsidR="00EC175D" w:rsidRPr="00857939" w:rsidRDefault="00EC175D" w:rsidP="00EC175D">
      <w:pPr>
        <w:pStyle w:val="ListParagraph"/>
        <w:ind w:hanging="360"/>
        <w:jc w:val="both"/>
        <w:rPr>
          <w:sz w:val="28"/>
          <w:szCs w:val="28"/>
        </w:rPr>
      </w:pPr>
    </w:p>
    <w:p w14:paraId="66DE5ADF" w14:textId="77777777" w:rsidR="00EC175D" w:rsidRPr="00857939" w:rsidRDefault="00EC175D" w:rsidP="00EC175D">
      <w:pPr>
        <w:pStyle w:val="ListParagraph"/>
        <w:ind w:hanging="360"/>
        <w:jc w:val="both"/>
        <w:rPr>
          <w:sz w:val="28"/>
          <w:szCs w:val="28"/>
        </w:rPr>
      </w:pPr>
      <w:r w:rsidRPr="00857939">
        <w:rPr>
          <w:sz w:val="28"/>
          <w:szCs w:val="28"/>
        </w:rPr>
        <w:t xml:space="preserve">c)  Pika 7 ndryshohet, si më poshë vijon: </w:t>
      </w:r>
    </w:p>
    <w:p w14:paraId="7B511425" w14:textId="77777777" w:rsidR="00EC175D" w:rsidRPr="00857939" w:rsidRDefault="00EC175D" w:rsidP="00EC175D">
      <w:pPr>
        <w:pStyle w:val="ListParagraph"/>
        <w:jc w:val="both"/>
        <w:rPr>
          <w:sz w:val="28"/>
          <w:szCs w:val="28"/>
        </w:rPr>
      </w:pPr>
    </w:p>
    <w:p w14:paraId="707EC84C" w14:textId="73F15DF5" w:rsidR="00EC175D" w:rsidRPr="00072AF6" w:rsidRDefault="00EC175D" w:rsidP="00EC175D">
      <w:pPr>
        <w:pStyle w:val="ListParagraph"/>
        <w:jc w:val="both"/>
        <w:rPr>
          <w:sz w:val="28"/>
          <w:szCs w:val="28"/>
          <w:lang w:val="sq-AL"/>
        </w:rPr>
      </w:pPr>
      <w:r w:rsidRPr="00857939">
        <w:rPr>
          <w:sz w:val="28"/>
          <w:szCs w:val="28"/>
        </w:rPr>
        <w:t xml:space="preserve"> “7. </w:t>
      </w:r>
      <w:r w:rsidRPr="00072AF6">
        <w:rPr>
          <w:sz w:val="28"/>
          <w:szCs w:val="28"/>
          <w:lang w:val="sq-AL"/>
        </w:rPr>
        <w:t xml:space="preserve">Në rast se shoqëria nuk ka paguar tarifën përkatëse, brenda afatit kohor prej 45 ditësh, atëherë Agjencia </w:t>
      </w:r>
      <w:r w:rsidRPr="00857939">
        <w:rPr>
          <w:sz w:val="28"/>
          <w:szCs w:val="28"/>
        </w:rPr>
        <w:t>bën verifikimin brenda afateve kohore të parashikuar</w:t>
      </w:r>
      <w:r w:rsidR="00A46F96">
        <w:rPr>
          <w:sz w:val="28"/>
          <w:szCs w:val="28"/>
        </w:rPr>
        <w:t>a</w:t>
      </w:r>
      <w:r w:rsidRPr="00857939">
        <w:rPr>
          <w:sz w:val="28"/>
          <w:szCs w:val="28"/>
        </w:rPr>
        <w:t xml:space="preserve"> në Kodin e Procedurave Administrative</w:t>
      </w:r>
      <w:r w:rsidRPr="00072AF6">
        <w:rPr>
          <w:sz w:val="28"/>
          <w:szCs w:val="28"/>
          <w:lang w:val="sq-AL"/>
        </w:rPr>
        <w:t xml:space="preserve"> dhe përgatit propozimin për revokimin e autorizimit të tregtimit të barit, i cili dërgohet për miratim te ministri përgjegjës për shëndetësinë.</w:t>
      </w:r>
      <w:proofErr w:type="gramStart"/>
      <w:r w:rsidRPr="00072AF6">
        <w:rPr>
          <w:sz w:val="28"/>
          <w:szCs w:val="28"/>
          <w:lang w:val="sq-AL"/>
        </w:rPr>
        <w:t>”.</w:t>
      </w:r>
      <w:proofErr w:type="gramEnd"/>
    </w:p>
    <w:p w14:paraId="4AD70B5D" w14:textId="77777777" w:rsidR="00EC175D" w:rsidRPr="00072AF6" w:rsidRDefault="00EC175D" w:rsidP="00EC175D">
      <w:pPr>
        <w:pStyle w:val="ListParagraph"/>
        <w:jc w:val="both"/>
        <w:rPr>
          <w:sz w:val="28"/>
          <w:szCs w:val="28"/>
          <w:lang w:val="sq-AL"/>
        </w:rPr>
      </w:pPr>
    </w:p>
    <w:p w14:paraId="36DBBD16" w14:textId="7E114703" w:rsidR="00EC175D" w:rsidRPr="00072AF6" w:rsidRDefault="00EC175D" w:rsidP="00EC175D">
      <w:pPr>
        <w:pStyle w:val="ListParagraph"/>
        <w:ind w:hanging="360"/>
        <w:jc w:val="both"/>
        <w:rPr>
          <w:sz w:val="28"/>
          <w:szCs w:val="28"/>
          <w:lang w:val="sq-AL"/>
        </w:rPr>
      </w:pPr>
      <w:r w:rsidRPr="00072AF6">
        <w:rPr>
          <w:sz w:val="28"/>
          <w:szCs w:val="28"/>
          <w:lang w:val="sq-AL"/>
        </w:rPr>
        <w:t>ç) Pika 9 ndryshohet, si</w:t>
      </w:r>
      <w:r w:rsidR="00A46F96">
        <w:rPr>
          <w:sz w:val="28"/>
          <w:szCs w:val="28"/>
          <w:lang w:val="sq-AL"/>
        </w:rPr>
        <w:t xml:space="preserve"> më poshtë</w:t>
      </w:r>
      <w:r w:rsidRPr="00072AF6">
        <w:rPr>
          <w:sz w:val="28"/>
          <w:szCs w:val="28"/>
          <w:lang w:val="sq-AL"/>
        </w:rPr>
        <w:t xml:space="preserve"> vijon:</w:t>
      </w:r>
    </w:p>
    <w:p w14:paraId="26F1C7B7" w14:textId="77777777" w:rsidR="00EC175D" w:rsidRPr="00072AF6" w:rsidRDefault="00EC175D" w:rsidP="00EC175D">
      <w:pPr>
        <w:pStyle w:val="ListParagraph"/>
        <w:jc w:val="both"/>
        <w:rPr>
          <w:sz w:val="28"/>
          <w:szCs w:val="28"/>
          <w:lang w:val="sq-AL"/>
        </w:rPr>
      </w:pPr>
    </w:p>
    <w:p w14:paraId="24877F57" w14:textId="77777777" w:rsidR="00EC175D" w:rsidRPr="00857939" w:rsidRDefault="00EC175D" w:rsidP="00EC175D">
      <w:pPr>
        <w:pStyle w:val="ListParagraph"/>
        <w:jc w:val="both"/>
        <w:rPr>
          <w:sz w:val="28"/>
          <w:szCs w:val="28"/>
          <w:lang w:val="sq-AL"/>
        </w:rPr>
      </w:pPr>
      <w:r w:rsidRPr="00072AF6">
        <w:rPr>
          <w:sz w:val="28"/>
          <w:szCs w:val="28"/>
          <w:lang w:val="sq-AL"/>
        </w:rPr>
        <w:t xml:space="preserve"> “9.</w:t>
      </w:r>
      <w:r w:rsidRPr="00072AF6">
        <w:rPr>
          <w:rFonts w:eastAsia="Calibri"/>
          <w:sz w:val="28"/>
          <w:szCs w:val="28"/>
          <w:lang w:val="sq-AL"/>
        </w:rPr>
        <w:t xml:space="preserve"> </w:t>
      </w:r>
      <w:r w:rsidRPr="00072AF6">
        <w:rPr>
          <w:sz w:val="28"/>
          <w:szCs w:val="28"/>
          <w:lang w:val="sq-AL"/>
        </w:rPr>
        <w:t>Për çdo ndryshim që i ndodh barit gjatë periudhës 5-vjeçare të autorizimit të tregtimit, aplikanti është i detyruar t</w:t>
      </w:r>
      <w:r>
        <w:rPr>
          <w:sz w:val="28"/>
          <w:szCs w:val="28"/>
          <w:lang w:val="sq-AL"/>
        </w:rPr>
        <w:t>a paraqesë atë pranë Agjenc</w:t>
      </w:r>
      <w:r w:rsidRPr="00072AF6">
        <w:rPr>
          <w:sz w:val="28"/>
          <w:szCs w:val="28"/>
          <w:lang w:val="sq-AL"/>
        </w:rPr>
        <w:t>isë, përpara procedurës së aplikimit për rinovim të autorizimit të tregtimit, nëse ky ndryshim është i aplikueshem për Shqipërinë, sipas kapitullit për ndryshimet.”.</w:t>
      </w:r>
    </w:p>
    <w:p w14:paraId="7D2CE77F" w14:textId="77777777" w:rsidR="00EC175D" w:rsidRPr="00072AF6" w:rsidRDefault="00EC175D" w:rsidP="00EC175D">
      <w:pPr>
        <w:ind w:left="2160"/>
        <w:contextualSpacing/>
        <w:jc w:val="both"/>
        <w:rPr>
          <w:sz w:val="28"/>
          <w:szCs w:val="28"/>
          <w:lang w:val="sq-AL"/>
        </w:rPr>
      </w:pPr>
    </w:p>
    <w:p w14:paraId="3EB9EA7F" w14:textId="77777777" w:rsidR="00EC175D" w:rsidRPr="00072AF6" w:rsidRDefault="00EC175D" w:rsidP="00EC175D">
      <w:pPr>
        <w:numPr>
          <w:ilvl w:val="0"/>
          <w:numId w:val="2"/>
        </w:numPr>
        <w:ind w:left="360"/>
        <w:contextualSpacing/>
        <w:jc w:val="both"/>
        <w:rPr>
          <w:sz w:val="28"/>
          <w:szCs w:val="28"/>
          <w:lang w:val="sq-AL"/>
        </w:rPr>
      </w:pPr>
      <w:r w:rsidRPr="00072AF6">
        <w:rPr>
          <w:sz w:val="28"/>
          <w:szCs w:val="28"/>
          <w:lang w:val="sq-AL"/>
        </w:rPr>
        <w:t>Në  nenin 6 bëhen këto ndryshime dhe shtesa:</w:t>
      </w:r>
    </w:p>
    <w:p w14:paraId="7D65F19C" w14:textId="77777777" w:rsidR="00EC175D" w:rsidRPr="00072AF6" w:rsidRDefault="00EC175D" w:rsidP="00EC175D">
      <w:pPr>
        <w:contextualSpacing/>
        <w:jc w:val="both"/>
        <w:rPr>
          <w:sz w:val="28"/>
          <w:szCs w:val="28"/>
          <w:lang w:val="sq-AL"/>
        </w:rPr>
      </w:pPr>
    </w:p>
    <w:p w14:paraId="4AF2E7F4" w14:textId="77777777" w:rsidR="00EC175D" w:rsidRPr="00857939" w:rsidRDefault="00EC175D" w:rsidP="00EC175D">
      <w:pPr>
        <w:pStyle w:val="ListParagraph"/>
        <w:numPr>
          <w:ilvl w:val="0"/>
          <w:numId w:val="10"/>
        </w:numPr>
        <w:jc w:val="both"/>
        <w:rPr>
          <w:sz w:val="28"/>
          <w:szCs w:val="28"/>
          <w:lang w:val="sq-AL"/>
        </w:rPr>
      </w:pPr>
      <w:r w:rsidRPr="00857939">
        <w:rPr>
          <w:sz w:val="28"/>
          <w:szCs w:val="28"/>
          <w:lang w:val="sq-AL"/>
        </w:rPr>
        <w:t>Në pikën 2 bëhen këto ndryshime:</w:t>
      </w:r>
    </w:p>
    <w:p w14:paraId="63B96643" w14:textId="77777777" w:rsidR="00EC175D" w:rsidRPr="00857939" w:rsidRDefault="00EC175D" w:rsidP="00EC175D">
      <w:pPr>
        <w:pStyle w:val="ListParagraph"/>
        <w:jc w:val="both"/>
        <w:rPr>
          <w:sz w:val="28"/>
          <w:szCs w:val="28"/>
          <w:lang w:val="sq-AL"/>
        </w:rPr>
      </w:pPr>
      <w:r w:rsidRPr="00857939">
        <w:rPr>
          <w:sz w:val="28"/>
          <w:szCs w:val="28"/>
          <w:lang w:val="sq-AL"/>
        </w:rPr>
        <w:t xml:space="preserve"> </w:t>
      </w:r>
    </w:p>
    <w:p w14:paraId="5A950463" w14:textId="20FAB82C" w:rsidR="00EC175D" w:rsidRPr="00857939" w:rsidRDefault="00EC175D" w:rsidP="00EC175D">
      <w:pPr>
        <w:ind w:left="1080" w:hanging="360"/>
        <w:contextualSpacing/>
        <w:jc w:val="both"/>
        <w:rPr>
          <w:color w:val="FF0000"/>
          <w:sz w:val="28"/>
          <w:szCs w:val="28"/>
          <w:lang w:val="sq-AL"/>
        </w:rPr>
      </w:pPr>
      <w:r w:rsidRPr="00857939">
        <w:rPr>
          <w:sz w:val="28"/>
          <w:szCs w:val="28"/>
          <w:lang w:val="sq-AL"/>
        </w:rPr>
        <w:t>i.</w:t>
      </w:r>
      <w:r w:rsidRPr="00857939">
        <w:rPr>
          <w:sz w:val="28"/>
          <w:szCs w:val="28"/>
          <w:lang w:val="sq-AL"/>
        </w:rPr>
        <w:tab/>
        <w:t>Në të gjithë pikën 2, fjala</w:t>
      </w:r>
      <w:r w:rsidR="00A46F96">
        <w:rPr>
          <w:sz w:val="28"/>
          <w:szCs w:val="28"/>
          <w:lang w:val="sq-AL"/>
        </w:rPr>
        <w:t xml:space="preserve"> “... biologjik ...”</w:t>
      </w:r>
      <w:r w:rsidRPr="00857939">
        <w:rPr>
          <w:sz w:val="28"/>
          <w:szCs w:val="28"/>
          <w:lang w:val="sq-AL"/>
        </w:rPr>
        <w:t xml:space="preserve"> zëvendësohet me “... biosimilar ...”.</w:t>
      </w:r>
    </w:p>
    <w:p w14:paraId="21D620F5" w14:textId="4D783272" w:rsidR="00EC175D" w:rsidRPr="00857939" w:rsidRDefault="00EC175D" w:rsidP="00EC175D">
      <w:pPr>
        <w:pStyle w:val="ListParagraph"/>
        <w:numPr>
          <w:ilvl w:val="0"/>
          <w:numId w:val="9"/>
        </w:numPr>
        <w:ind w:left="1080" w:hanging="360"/>
        <w:jc w:val="both"/>
        <w:rPr>
          <w:sz w:val="28"/>
          <w:szCs w:val="28"/>
          <w:lang w:val="es-ES_tradnl"/>
        </w:rPr>
      </w:pPr>
      <w:r w:rsidRPr="00857939">
        <w:rPr>
          <w:sz w:val="28"/>
          <w:szCs w:val="28"/>
          <w:lang w:val="es-ES_tradnl"/>
        </w:rPr>
        <w:t xml:space="preserve">Në shkronjën “a” hiqet fjala “... </w:t>
      </w:r>
      <w:proofErr w:type="gramStart"/>
      <w:r w:rsidRPr="00857939">
        <w:rPr>
          <w:sz w:val="28"/>
          <w:szCs w:val="28"/>
          <w:lang w:val="es-ES_tradnl"/>
        </w:rPr>
        <w:t>ose ...</w:t>
      </w:r>
      <w:proofErr w:type="gramEnd"/>
      <w:r w:rsidRPr="00857939">
        <w:rPr>
          <w:sz w:val="28"/>
          <w:szCs w:val="28"/>
          <w:lang w:val="es-ES_tradnl"/>
        </w:rPr>
        <w:t>”.</w:t>
      </w:r>
    </w:p>
    <w:p w14:paraId="2EBB2C6C" w14:textId="77777777" w:rsidR="00EC175D" w:rsidRPr="00857939" w:rsidRDefault="00EC175D" w:rsidP="00EC175D">
      <w:pPr>
        <w:pStyle w:val="ListParagraph"/>
        <w:ind w:hanging="360"/>
        <w:rPr>
          <w:sz w:val="28"/>
          <w:szCs w:val="28"/>
          <w:lang w:val="es-ES_tradnl"/>
        </w:rPr>
      </w:pPr>
    </w:p>
    <w:p w14:paraId="5DA407C5" w14:textId="77777777" w:rsidR="00EC175D" w:rsidRPr="00857939" w:rsidRDefault="00EC175D" w:rsidP="00EC175D">
      <w:pPr>
        <w:numPr>
          <w:ilvl w:val="0"/>
          <w:numId w:val="6"/>
        </w:numPr>
        <w:ind w:left="720"/>
        <w:contextualSpacing/>
        <w:jc w:val="both"/>
        <w:rPr>
          <w:sz w:val="28"/>
          <w:szCs w:val="28"/>
          <w:lang w:val="es-ES_tradnl"/>
        </w:rPr>
      </w:pPr>
      <w:r w:rsidRPr="00857939">
        <w:rPr>
          <w:sz w:val="28"/>
          <w:szCs w:val="28"/>
          <w:lang w:val="es-ES_tradnl"/>
        </w:rPr>
        <w:t xml:space="preserve">Pas pikës 3 shtohet pika 4, me këtë përmbajtje: </w:t>
      </w:r>
    </w:p>
    <w:p w14:paraId="78CAF6EA" w14:textId="77777777" w:rsidR="00EC175D" w:rsidRPr="00857939" w:rsidRDefault="00EC175D" w:rsidP="00EC175D">
      <w:pPr>
        <w:pStyle w:val="ListParagraph"/>
        <w:rPr>
          <w:sz w:val="28"/>
          <w:szCs w:val="28"/>
          <w:lang w:val="es-ES_tradnl"/>
        </w:rPr>
      </w:pPr>
    </w:p>
    <w:p w14:paraId="1D6F73DC" w14:textId="77777777" w:rsidR="00EC175D" w:rsidRPr="00857939" w:rsidRDefault="00EC175D" w:rsidP="00EC175D">
      <w:pPr>
        <w:ind w:left="720"/>
        <w:contextualSpacing/>
        <w:jc w:val="both"/>
        <w:rPr>
          <w:sz w:val="28"/>
          <w:szCs w:val="28"/>
          <w:lang w:val="es-ES_tradnl"/>
        </w:rPr>
      </w:pPr>
      <w:r w:rsidRPr="00857939">
        <w:rPr>
          <w:sz w:val="28"/>
          <w:szCs w:val="28"/>
          <w:lang w:val="es-ES_tradnl"/>
        </w:rPr>
        <w:t>“4. Për barnat “</w:t>
      </w:r>
      <w:r w:rsidRPr="00857939">
        <w:rPr>
          <w:i/>
          <w:sz w:val="28"/>
          <w:szCs w:val="28"/>
          <w:lang w:val="es-ES_tradnl"/>
        </w:rPr>
        <w:t>well established medicine</w:t>
      </w:r>
      <w:r w:rsidRPr="00857939">
        <w:rPr>
          <w:sz w:val="28"/>
          <w:szCs w:val="28"/>
          <w:lang w:val="es-ES_tradnl"/>
        </w:rPr>
        <w:t>”, që përmbushin kërkesat e udhëzimeve të Bashkimit Evropian është e mundur të zëvendësohen rezultatet e studimeve klinike dhe paraklinike, si dhe studimet e bioekuivalencës/</w:t>
      </w:r>
      <w:r w:rsidRPr="00857939">
        <w:rPr>
          <w:i/>
          <w:sz w:val="28"/>
          <w:szCs w:val="28"/>
          <w:lang w:val="es-ES_tradnl"/>
        </w:rPr>
        <w:t>biowaiver</w:t>
      </w:r>
      <w:r w:rsidRPr="00857939">
        <w:rPr>
          <w:sz w:val="28"/>
          <w:szCs w:val="28"/>
          <w:lang w:val="es-ES_tradnl"/>
        </w:rPr>
        <w:t xml:space="preserve"> me referenca të detajuara të botuara në literaturë shkencore, vetëm atëherë kur vërtetohet se lënda aktive e barit ka qenë në përdorim mjekësor </w:t>
      </w:r>
      <w:r w:rsidRPr="00857939">
        <w:rPr>
          <w:i/>
          <w:sz w:val="28"/>
          <w:szCs w:val="28"/>
          <w:lang w:val="es-ES_tradnl"/>
        </w:rPr>
        <w:t>well-established</w:t>
      </w:r>
      <w:r w:rsidRPr="00857939">
        <w:rPr>
          <w:sz w:val="28"/>
          <w:szCs w:val="28"/>
          <w:lang w:val="es-ES_tradnl"/>
        </w:rPr>
        <w:t xml:space="preserve"> në Bashkimin Evropian për të paktën 10 vjet me një efektshmëri dhe nivel të pranueshëm sigurie të pranuar.”.</w:t>
      </w:r>
    </w:p>
    <w:p w14:paraId="57BC7458" w14:textId="77777777" w:rsidR="00EC175D" w:rsidRPr="00857939" w:rsidRDefault="00EC175D" w:rsidP="00EC175D">
      <w:pPr>
        <w:ind w:left="1440"/>
        <w:contextualSpacing/>
        <w:jc w:val="both"/>
        <w:rPr>
          <w:sz w:val="28"/>
          <w:szCs w:val="28"/>
          <w:lang w:val="es-ES_tradnl"/>
        </w:rPr>
      </w:pPr>
    </w:p>
    <w:p w14:paraId="73C8415C" w14:textId="77777777" w:rsidR="00EC175D" w:rsidRPr="00857939" w:rsidRDefault="00EC175D" w:rsidP="00EC175D">
      <w:pPr>
        <w:pStyle w:val="ListParagraph"/>
        <w:numPr>
          <w:ilvl w:val="0"/>
          <w:numId w:val="2"/>
        </w:numPr>
        <w:ind w:left="360"/>
        <w:jc w:val="both"/>
        <w:rPr>
          <w:sz w:val="28"/>
          <w:szCs w:val="28"/>
          <w:lang w:val="es-ES_tradnl"/>
        </w:rPr>
      </w:pPr>
      <w:r w:rsidRPr="00857939">
        <w:rPr>
          <w:sz w:val="28"/>
          <w:szCs w:val="28"/>
          <w:lang w:val="es-ES_tradnl"/>
        </w:rPr>
        <w:t>Në nenin 7 bëhen këto shtesa dhe ndryshime:</w:t>
      </w:r>
    </w:p>
    <w:p w14:paraId="64806E1D" w14:textId="77777777" w:rsidR="00EC175D" w:rsidRPr="00857939" w:rsidRDefault="00EC175D" w:rsidP="00EC175D">
      <w:pPr>
        <w:contextualSpacing/>
        <w:jc w:val="both"/>
        <w:rPr>
          <w:sz w:val="28"/>
          <w:szCs w:val="28"/>
          <w:lang w:val="es-ES_tradnl"/>
        </w:rPr>
      </w:pPr>
    </w:p>
    <w:p w14:paraId="2E0D4CF1" w14:textId="1D15FDD6" w:rsidR="00EC175D" w:rsidRPr="00857939" w:rsidRDefault="00EC175D" w:rsidP="00EC175D">
      <w:pPr>
        <w:pStyle w:val="ListParagraph"/>
        <w:widowControl/>
        <w:numPr>
          <w:ilvl w:val="0"/>
          <w:numId w:val="11"/>
        </w:numPr>
        <w:autoSpaceDE/>
        <w:autoSpaceDN/>
        <w:ind w:left="720"/>
        <w:jc w:val="both"/>
        <w:rPr>
          <w:sz w:val="28"/>
          <w:szCs w:val="28"/>
          <w:lang w:val="es-ES_tradnl"/>
        </w:rPr>
      </w:pPr>
      <w:r w:rsidRPr="00857939">
        <w:rPr>
          <w:sz w:val="28"/>
          <w:szCs w:val="28"/>
          <w:lang w:val="es-ES_tradnl"/>
        </w:rPr>
        <w:t>Pas fjalisë së parë</w:t>
      </w:r>
      <w:r w:rsidR="00A46F96">
        <w:rPr>
          <w:sz w:val="28"/>
          <w:szCs w:val="28"/>
          <w:lang w:val="es-ES_tradnl"/>
        </w:rPr>
        <w:t>,</w:t>
      </w:r>
      <w:r w:rsidRPr="00857939">
        <w:rPr>
          <w:sz w:val="28"/>
          <w:szCs w:val="28"/>
          <w:lang w:val="es-ES_tradnl"/>
        </w:rPr>
        <w:t xml:space="preserve"> të shkronjës “b”, të pikës 1, shtohet fjalia</w:t>
      </w:r>
      <w:r w:rsidR="00A46F96">
        <w:rPr>
          <w:sz w:val="28"/>
          <w:szCs w:val="28"/>
          <w:lang w:val="es-ES_tradnl"/>
        </w:rPr>
        <w:t xml:space="preserve">, </w:t>
      </w:r>
      <w:r w:rsidR="00A46F96" w:rsidRPr="00A46F96">
        <w:rPr>
          <w:sz w:val="28"/>
          <w:szCs w:val="28"/>
          <w:lang w:val="es-ES_tradnl"/>
        </w:rPr>
        <w:t>me këtë përmbajtje</w:t>
      </w:r>
      <w:r w:rsidRPr="00857939">
        <w:rPr>
          <w:sz w:val="28"/>
          <w:szCs w:val="28"/>
          <w:lang w:val="es-ES_tradnl"/>
        </w:rPr>
        <w:t xml:space="preserve">: </w:t>
      </w:r>
    </w:p>
    <w:p w14:paraId="4F4D7D6F" w14:textId="77777777" w:rsidR="00EC175D" w:rsidRPr="00857939" w:rsidRDefault="00EC175D" w:rsidP="00EC175D">
      <w:pPr>
        <w:widowControl/>
        <w:autoSpaceDE/>
        <w:autoSpaceDN/>
        <w:ind w:left="720" w:hanging="360"/>
        <w:jc w:val="both"/>
        <w:rPr>
          <w:sz w:val="28"/>
          <w:szCs w:val="28"/>
          <w:lang w:val="es-ES_tradnl"/>
        </w:rPr>
      </w:pPr>
    </w:p>
    <w:p w14:paraId="6AD1FAE4" w14:textId="6FBC7C21" w:rsidR="00EC175D" w:rsidRPr="00857939" w:rsidRDefault="00EC175D" w:rsidP="00A46F96">
      <w:pPr>
        <w:widowControl/>
        <w:autoSpaceDE/>
        <w:autoSpaceDN/>
        <w:ind w:left="900"/>
        <w:jc w:val="both"/>
        <w:rPr>
          <w:sz w:val="28"/>
          <w:szCs w:val="28"/>
          <w:lang w:val="es-ES_tradnl"/>
        </w:rPr>
      </w:pPr>
      <w:r w:rsidRPr="00857939">
        <w:rPr>
          <w:sz w:val="28"/>
          <w:szCs w:val="28"/>
          <w:lang w:val="es-ES_tradnl"/>
        </w:rPr>
        <w:t>“Aplikanti ka detyrim ligjor që në përfundim të vlefshmërisë së një GMP-je të prodhuesit përfundimtar, gjatë procedurës së vlerësimit të doku</w:t>
      </w:r>
      <w:r w:rsidR="00A46F96">
        <w:rPr>
          <w:sz w:val="28"/>
          <w:szCs w:val="28"/>
          <w:lang w:val="es-ES_tradnl"/>
        </w:rPr>
        <w:t>mentacionit, të dorëzojë pranë a</w:t>
      </w:r>
      <w:r w:rsidRPr="00857939">
        <w:rPr>
          <w:sz w:val="28"/>
          <w:szCs w:val="28"/>
          <w:lang w:val="es-ES_tradnl"/>
        </w:rPr>
        <w:t>gjencisë një kopje të noterizuar në vendin që ka lëshuar GMP ose CPP, të GMP-së së re të këtij prodhuesi</w:t>
      </w:r>
      <w:r w:rsidR="00A46F96">
        <w:rPr>
          <w:sz w:val="28"/>
          <w:szCs w:val="28"/>
          <w:lang w:val="es-ES_tradnl"/>
        </w:rPr>
        <w:t>.</w:t>
      </w:r>
      <w:r w:rsidRPr="00857939">
        <w:rPr>
          <w:sz w:val="28"/>
          <w:szCs w:val="28"/>
          <w:lang w:val="es-ES_tradnl"/>
        </w:rPr>
        <w:t xml:space="preserve">”. </w:t>
      </w:r>
    </w:p>
    <w:p w14:paraId="1492E86E" w14:textId="77777777" w:rsidR="00EC175D" w:rsidRPr="00857939" w:rsidRDefault="00EC175D" w:rsidP="00EC175D">
      <w:pPr>
        <w:ind w:left="1440"/>
        <w:contextualSpacing/>
        <w:jc w:val="both"/>
        <w:rPr>
          <w:sz w:val="28"/>
          <w:szCs w:val="28"/>
          <w:lang w:val="es-ES_tradnl"/>
        </w:rPr>
      </w:pPr>
    </w:p>
    <w:p w14:paraId="62EB7124" w14:textId="7D1A9D11" w:rsidR="00EC175D" w:rsidRPr="00857939" w:rsidRDefault="00EC175D" w:rsidP="00EC175D">
      <w:pPr>
        <w:pStyle w:val="ListParagraph"/>
        <w:numPr>
          <w:ilvl w:val="0"/>
          <w:numId w:val="11"/>
        </w:numPr>
        <w:ind w:left="720"/>
        <w:jc w:val="both"/>
        <w:rPr>
          <w:sz w:val="28"/>
          <w:szCs w:val="28"/>
          <w:lang w:val="es-ES_tradnl"/>
        </w:rPr>
      </w:pPr>
      <w:r w:rsidRPr="00857939">
        <w:rPr>
          <w:sz w:val="28"/>
          <w:szCs w:val="28"/>
          <w:lang w:val="es-ES_tradnl"/>
        </w:rPr>
        <w:t>Shkronja “c”</w:t>
      </w:r>
      <w:r w:rsidR="00A46F96">
        <w:rPr>
          <w:sz w:val="28"/>
          <w:szCs w:val="28"/>
          <w:lang w:val="es-ES_tradnl"/>
        </w:rPr>
        <w:t>,</w:t>
      </w:r>
      <w:r w:rsidRPr="00857939">
        <w:rPr>
          <w:sz w:val="28"/>
          <w:szCs w:val="28"/>
          <w:lang w:val="es-ES_tradnl"/>
        </w:rPr>
        <w:t xml:space="preserve"> e pikës 1</w:t>
      </w:r>
      <w:r w:rsidR="00A46F96">
        <w:rPr>
          <w:sz w:val="28"/>
          <w:szCs w:val="28"/>
          <w:lang w:val="es-ES_tradnl"/>
        </w:rPr>
        <w:t>,</w:t>
      </w:r>
      <w:r w:rsidRPr="00857939">
        <w:rPr>
          <w:sz w:val="28"/>
          <w:szCs w:val="28"/>
          <w:lang w:val="es-ES_tradnl"/>
        </w:rPr>
        <w:t xml:space="preserve"> ndryshohet, si më poshtë vijon: </w:t>
      </w:r>
    </w:p>
    <w:p w14:paraId="7D606038" w14:textId="77777777" w:rsidR="00EC175D" w:rsidRPr="00857939" w:rsidRDefault="00EC175D" w:rsidP="00EC175D">
      <w:pPr>
        <w:ind w:left="720" w:hanging="360"/>
        <w:contextualSpacing/>
        <w:jc w:val="both"/>
        <w:rPr>
          <w:sz w:val="28"/>
          <w:szCs w:val="28"/>
          <w:lang w:val="es-ES_tradnl"/>
        </w:rPr>
      </w:pPr>
    </w:p>
    <w:p w14:paraId="755844FE" w14:textId="010894B5" w:rsidR="00EC175D" w:rsidRPr="00857939" w:rsidRDefault="00EC175D" w:rsidP="00EC175D">
      <w:pPr>
        <w:ind w:left="720"/>
        <w:contextualSpacing/>
        <w:jc w:val="both"/>
        <w:rPr>
          <w:sz w:val="28"/>
          <w:szCs w:val="28"/>
          <w:lang w:val="es-ES_tradnl"/>
        </w:rPr>
      </w:pPr>
      <w:r w:rsidRPr="00857939">
        <w:rPr>
          <w:sz w:val="28"/>
          <w:szCs w:val="28"/>
          <w:lang w:val="es-ES_tradnl"/>
        </w:rPr>
        <w:t>“c) Autorizim tregtimi certifikatë/vendim nga EMA ose FDA/amendimin e fundit të autorizimit për tregtim nga EMA ose FDA (kopje e origjinalit, si dhe përkthimi përkatës në anglisht</w:t>
      </w:r>
      <w:r w:rsidR="00A46F96">
        <w:rPr>
          <w:sz w:val="28"/>
          <w:szCs w:val="28"/>
          <w:lang w:val="es-ES_tradnl"/>
        </w:rPr>
        <w:t>.</w:t>
      </w:r>
      <w:r w:rsidRPr="00857939">
        <w:rPr>
          <w:sz w:val="28"/>
          <w:szCs w:val="28"/>
          <w:lang w:val="es-ES_tradnl"/>
        </w:rPr>
        <w:t>”.</w:t>
      </w:r>
    </w:p>
    <w:p w14:paraId="565BBFD4" w14:textId="77777777" w:rsidR="00EC175D" w:rsidRPr="00857939" w:rsidRDefault="00EC175D" w:rsidP="00EC175D">
      <w:pPr>
        <w:contextualSpacing/>
        <w:jc w:val="both"/>
        <w:rPr>
          <w:sz w:val="28"/>
          <w:szCs w:val="28"/>
          <w:lang w:val="es-ES_tradnl"/>
        </w:rPr>
      </w:pPr>
    </w:p>
    <w:p w14:paraId="18DB1617" w14:textId="73C579C2" w:rsidR="00EC175D" w:rsidRPr="00857939" w:rsidRDefault="00EC175D" w:rsidP="00EC175D">
      <w:pPr>
        <w:numPr>
          <w:ilvl w:val="0"/>
          <w:numId w:val="11"/>
        </w:numPr>
        <w:ind w:left="720"/>
        <w:contextualSpacing/>
        <w:jc w:val="both"/>
        <w:rPr>
          <w:sz w:val="28"/>
          <w:szCs w:val="28"/>
          <w:lang w:val="es-ES_tradnl"/>
        </w:rPr>
      </w:pPr>
      <w:r w:rsidRPr="00857939">
        <w:rPr>
          <w:sz w:val="28"/>
          <w:szCs w:val="28"/>
          <w:lang w:val="es-ES_tradnl"/>
        </w:rPr>
        <w:t>Në pikën 2, fjalët “... procedu</w:t>
      </w:r>
      <w:r w:rsidR="00A46F96">
        <w:rPr>
          <w:sz w:val="28"/>
          <w:szCs w:val="28"/>
          <w:lang w:val="es-ES_tradnl"/>
        </w:rPr>
        <w:t xml:space="preserve">rën e autorizimit të </w:t>
      </w:r>
      <w:proofErr w:type="gramStart"/>
      <w:r w:rsidR="00A46F96">
        <w:rPr>
          <w:sz w:val="28"/>
          <w:szCs w:val="28"/>
          <w:lang w:val="es-ES_tradnl"/>
        </w:rPr>
        <w:t>barit ...</w:t>
      </w:r>
      <w:proofErr w:type="gramEnd"/>
      <w:r w:rsidR="00A46F96">
        <w:rPr>
          <w:sz w:val="28"/>
          <w:szCs w:val="28"/>
          <w:lang w:val="es-ES_tradnl"/>
        </w:rPr>
        <w:t>”</w:t>
      </w:r>
      <w:r w:rsidRPr="00857939">
        <w:rPr>
          <w:sz w:val="28"/>
          <w:szCs w:val="28"/>
          <w:lang w:val="es-ES_tradnl"/>
        </w:rPr>
        <w:t xml:space="preserve"> zëvendësohen me “... procedurën e autorizimit si dhe statusin aktual të barit ...”. </w:t>
      </w:r>
    </w:p>
    <w:p w14:paraId="27EB1D50" w14:textId="77777777" w:rsidR="00EC175D" w:rsidRPr="00857939" w:rsidRDefault="00EC175D" w:rsidP="00EC175D">
      <w:pPr>
        <w:ind w:left="720" w:hanging="360"/>
        <w:contextualSpacing/>
        <w:jc w:val="both"/>
        <w:rPr>
          <w:sz w:val="28"/>
          <w:szCs w:val="28"/>
          <w:lang w:val="es-ES_tradnl"/>
        </w:rPr>
      </w:pPr>
    </w:p>
    <w:p w14:paraId="01D05F4E" w14:textId="77777777" w:rsidR="00EC175D" w:rsidRPr="00857939" w:rsidRDefault="00EC175D" w:rsidP="00EC175D">
      <w:pPr>
        <w:ind w:left="720" w:hanging="360"/>
        <w:contextualSpacing/>
        <w:jc w:val="both"/>
        <w:rPr>
          <w:sz w:val="28"/>
          <w:szCs w:val="28"/>
          <w:lang w:val="es-ES_tradnl"/>
        </w:rPr>
      </w:pPr>
      <w:r w:rsidRPr="00857939">
        <w:rPr>
          <w:sz w:val="28"/>
          <w:szCs w:val="28"/>
          <w:lang w:val="es-ES_tradnl"/>
        </w:rPr>
        <w:t xml:space="preserve">ç) </w:t>
      </w:r>
      <w:r w:rsidRPr="00857939">
        <w:rPr>
          <w:sz w:val="28"/>
          <w:szCs w:val="28"/>
          <w:lang w:val="es-ES_tradnl"/>
        </w:rPr>
        <w:tab/>
        <w:t xml:space="preserve">Në pikën 11 bëhen këto ndryshime: </w:t>
      </w:r>
    </w:p>
    <w:p w14:paraId="31E4F3A0" w14:textId="77777777" w:rsidR="00EC175D" w:rsidRPr="00857939" w:rsidRDefault="00EC175D" w:rsidP="00EC175D">
      <w:pPr>
        <w:ind w:left="720" w:hanging="360"/>
        <w:contextualSpacing/>
        <w:jc w:val="both"/>
        <w:rPr>
          <w:sz w:val="28"/>
          <w:szCs w:val="28"/>
          <w:lang w:val="es-ES_tradnl"/>
        </w:rPr>
      </w:pPr>
    </w:p>
    <w:p w14:paraId="3763151F" w14:textId="79DCFBE9" w:rsidR="00EC175D" w:rsidRPr="00857939" w:rsidRDefault="00EC175D" w:rsidP="00EC175D">
      <w:pPr>
        <w:ind w:left="1080" w:hanging="360"/>
        <w:contextualSpacing/>
        <w:jc w:val="both"/>
        <w:rPr>
          <w:sz w:val="28"/>
          <w:szCs w:val="28"/>
          <w:lang w:val="es-ES_tradnl"/>
        </w:rPr>
      </w:pPr>
      <w:r w:rsidRPr="00857939">
        <w:rPr>
          <w:sz w:val="28"/>
          <w:szCs w:val="28"/>
          <w:lang w:val="es-ES_tradnl"/>
        </w:rPr>
        <w:t xml:space="preserve">i. </w:t>
      </w:r>
      <w:r w:rsidRPr="00857939">
        <w:rPr>
          <w:sz w:val="28"/>
          <w:szCs w:val="28"/>
          <w:lang w:val="es-ES_tradnl"/>
        </w:rPr>
        <w:tab/>
        <w:t xml:space="preserve">Fjalët “... 30 </w:t>
      </w:r>
      <w:proofErr w:type="gramStart"/>
      <w:r w:rsidRPr="00857939">
        <w:rPr>
          <w:sz w:val="28"/>
          <w:szCs w:val="28"/>
          <w:lang w:val="es-ES_tradnl"/>
        </w:rPr>
        <w:t>ditë ...</w:t>
      </w:r>
      <w:proofErr w:type="gramEnd"/>
      <w:r w:rsidRPr="00857939">
        <w:rPr>
          <w:sz w:val="28"/>
          <w:szCs w:val="28"/>
          <w:lang w:val="es-ES_tradnl"/>
        </w:rPr>
        <w:t xml:space="preserve">” zëvendësohen me “... 45 ditë ...”; </w:t>
      </w:r>
    </w:p>
    <w:p w14:paraId="6F2E287D" w14:textId="77777777" w:rsidR="00EC175D" w:rsidRPr="00857939" w:rsidRDefault="00EC175D" w:rsidP="00EC175D">
      <w:pPr>
        <w:ind w:left="1080" w:hanging="360"/>
        <w:contextualSpacing/>
        <w:jc w:val="both"/>
        <w:rPr>
          <w:sz w:val="28"/>
          <w:szCs w:val="28"/>
          <w:lang w:val="es-ES_tradnl"/>
        </w:rPr>
      </w:pPr>
      <w:r w:rsidRPr="00857939">
        <w:rPr>
          <w:sz w:val="28"/>
          <w:szCs w:val="28"/>
          <w:lang w:val="es-ES_tradnl"/>
        </w:rPr>
        <w:t xml:space="preserve">ii. </w:t>
      </w:r>
      <w:r w:rsidRPr="00857939">
        <w:rPr>
          <w:sz w:val="28"/>
          <w:szCs w:val="28"/>
          <w:lang w:val="es-ES_tradnl"/>
        </w:rPr>
        <w:tab/>
        <w:t xml:space="preserve">Fjalët “... brenda 15 </w:t>
      </w:r>
      <w:proofErr w:type="gramStart"/>
      <w:r w:rsidRPr="00857939">
        <w:rPr>
          <w:sz w:val="28"/>
          <w:szCs w:val="28"/>
          <w:lang w:val="es-ES_tradnl"/>
        </w:rPr>
        <w:t>ditëve ...</w:t>
      </w:r>
      <w:proofErr w:type="gramEnd"/>
      <w:r w:rsidRPr="00857939">
        <w:rPr>
          <w:sz w:val="28"/>
          <w:szCs w:val="28"/>
          <w:lang w:val="es-ES_tradnl"/>
        </w:rPr>
        <w:t>”, zëvendësohen me “... brenda afateve kohore të parashikuara në Kodin e Procedurave Administrative ...”.</w:t>
      </w:r>
    </w:p>
    <w:p w14:paraId="58D448A2" w14:textId="77777777" w:rsidR="00EC175D" w:rsidRPr="00857939" w:rsidRDefault="00EC175D" w:rsidP="00EC175D">
      <w:pPr>
        <w:ind w:left="1440"/>
        <w:contextualSpacing/>
        <w:jc w:val="both"/>
        <w:rPr>
          <w:sz w:val="28"/>
          <w:szCs w:val="28"/>
          <w:lang w:val="es-ES_tradnl"/>
        </w:rPr>
      </w:pPr>
    </w:p>
    <w:p w14:paraId="62F34731" w14:textId="77777777" w:rsidR="00EC175D" w:rsidRPr="00857939" w:rsidRDefault="00EC175D" w:rsidP="00EC175D">
      <w:pPr>
        <w:pStyle w:val="ListParagraph"/>
        <w:numPr>
          <w:ilvl w:val="0"/>
          <w:numId w:val="2"/>
        </w:numPr>
        <w:ind w:left="360"/>
        <w:jc w:val="both"/>
        <w:rPr>
          <w:sz w:val="28"/>
          <w:szCs w:val="28"/>
          <w:lang w:val="es-ES_tradnl"/>
        </w:rPr>
      </w:pPr>
      <w:r w:rsidRPr="00857939">
        <w:rPr>
          <w:sz w:val="28"/>
          <w:szCs w:val="28"/>
          <w:lang w:val="es-ES_tradnl"/>
        </w:rPr>
        <w:lastRenderedPageBreak/>
        <w:t>Në nenin 8 bëhen këto ndryshime dhe shtesa:</w:t>
      </w:r>
    </w:p>
    <w:p w14:paraId="29FF0290" w14:textId="77777777" w:rsidR="00EC175D" w:rsidRPr="00857939" w:rsidRDefault="00EC175D" w:rsidP="00EC175D">
      <w:pPr>
        <w:pStyle w:val="ListParagraph"/>
        <w:ind w:left="360"/>
        <w:jc w:val="both"/>
        <w:rPr>
          <w:sz w:val="28"/>
          <w:szCs w:val="28"/>
          <w:lang w:val="es-ES_tradnl"/>
        </w:rPr>
      </w:pPr>
    </w:p>
    <w:p w14:paraId="37120709" w14:textId="2DB92457" w:rsidR="00EC175D" w:rsidRPr="00857939" w:rsidRDefault="00EC175D" w:rsidP="00EC175D">
      <w:pPr>
        <w:pStyle w:val="ListParagraph"/>
        <w:ind w:hanging="360"/>
        <w:jc w:val="both"/>
        <w:rPr>
          <w:sz w:val="28"/>
          <w:szCs w:val="28"/>
          <w:lang w:val="es-ES_tradnl"/>
        </w:rPr>
      </w:pPr>
      <w:r w:rsidRPr="00857939">
        <w:rPr>
          <w:sz w:val="28"/>
          <w:szCs w:val="28"/>
          <w:lang w:val="es-ES_tradnl"/>
        </w:rPr>
        <w:t xml:space="preserve">a) </w:t>
      </w:r>
      <w:r w:rsidRPr="00857939">
        <w:rPr>
          <w:sz w:val="28"/>
          <w:szCs w:val="28"/>
          <w:lang w:val="es-ES_tradnl"/>
        </w:rPr>
        <w:tab/>
        <w:t xml:space="preserve">Pika 6 shfuqizohet; </w:t>
      </w:r>
    </w:p>
    <w:p w14:paraId="49A4AB00" w14:textId="10BACFB9" w:rsidR="00EC175D" w:rsidRPr="00857939" w:rsidRDefault="00EC175D" w:rsidP="00EC175D">
      <w:pPr>
        <w:pStyle w:val="ListParagraph"/>
        <w:ind w:hanging="360"/>
        <w:jc w:val="both"/>
        <w:rPr>
          <w:sz w:val="28"/>
          <w:szCs w:val="28"/>
          <w:lang w:val="es-ES_tradnl"/>
        </w:rPr>
      </w:pPr>
      <w:r w:rsidRPr="00857939">
        <w:rPr>
          <w:sz w:val="28"/>
          <w:szCs w:val="28"/>
          <w:lang w:val="es-ES_tradnl"/>
        </w:rPr>
        <w:t xml:space="preserve">b) </w:t>
      </w:r>
      <w:r w:rsidRPr="00857939">
        <w:rPr>
          <w:sz w:val="28"/>
          <w:szCs w:val="28"/>
          <w:lang w:val="es-ES_tradnl"/>
        </w:rPr>
        <w:tab/>
        <w:t>Në pikën 7, në fjalinë e dytë</w:t>
      </w:r>
      <w:r w:rsidR="00A46F96">
        <w:rPr>
          <w:sz w:val="28"/>
          <w:szCs w:val="28"/>
          <w:lang w:val="es-ES_tradnl"/>
        </w:rPr>
        <w:t>,</w:t>
      </w:r>
      <w:r w:rsidRPr="00857939">
        <w:rPr>
          <w:sz w:val="28"/>
          <w:szCs w:val="28"/>
          <w:lang w:val="es-ES_tradnl"/>
        </w:rPr>
        <w:t xml:space="preserve"> pas fjalës “... </w:t>
      </w:r>
      <w:proofErr w:type="gramStart"/>
      <w:r w:rsidRPr="00857939">
        <w:rPr>
          <w:sz w:val="28"/>
          <w:szCs w:val="28"/>
          <w:lang w:val="es-ES_tradnl"/>
        </w:rPr>
        <w:t>vonesat ...</w:t>
      </w:r>
      <w:proofErr w:type="gramEnd"/>
      <w:r w:rsidRPr="00857939">
        <w:rPr>
          <w:sz w:val="28"/>
          <w:szCs w:val="28"/>
          <w:lang w:val="es-ES_tradnl"/>
        </w:rPr>
        <w:t>” shtohen fja</w:t>
      </w:r>
      <w:r w:rsidR="00A46F96">
        <w:rPr>
          <w:sz w:val="28"/>
          <w:szCs w:val="28"/>
          <w:lang w:val="es-ES_tradnl"/>
        </w:rPr>
        <w:t>lët “... për të kapur afatin 90-</w:t>
      </w:r>
      <w:r w:rsidRPr="00857939">
        <w:rPr>
          <w:sz w:val="28"/>
          <w:szCs w:val="28"/>
          <w:lang w:val="es-ES_tradnl"/>
        </w:rPr>
        <w:t>ditor ...”.</w:t>
      </w:r>
    </w:p>
    <w:p w14:paraId="4D410AD2" w14:textId="77777777" w:rsidR="00EC175D" w:rsidRPr="00857939" w:rsidRDefault="00EC175D" w:rsidP="00EC175D">
      <w:pPr>
        <w:ind w:left="1440"/>
        <w:contextualSpacing/>
        <w:jc w:val="both"/>
        <w:rPr>
          <w:sz w:val="28"/>
          <w:szCs w:val="28"/>
          <w:lang w:val="es-ES_tradnl"/>
        </w:rPr>
      </w:pPr>
    </w:p>
    <w:p w14:paraId="534902BD" w14:textId="77777777" w:rsidR="00EC175D" w:rsidRPr="00857939" w:rsidRDefault="00EC175D" w:rsidP="00EC175D">
      <w:pPr>
        <w:numPr>
          <w:ilvl w:val="0"/>
          <w:numId w:val="2"/>
        </w:numPr>
        <w:ind w:left="360"/>
        <w:contextualSpacing/>
        <w:jc w:val="both"/>
        <w:rPr>
          <w:sz w:val="28"/>
          <w:szCs w:val="28"/>
          <w:lang w:val="es-ES_tradnl"/>
        </w:rPr>
      </w:pPr>
      <w:r w:rsidRPr="00857939">
        <w:rPr>
          <w:sz w:val="28"/>
          <w:szCs w:val="28"/>
          <w:lang w:val="es-ES_tradnl"/>
        </w:rPr>
        <w:t>Në nenin 9 bëhen këto shtesa dhe ndryshime:</w:t>
      </w:r>
    </w:p>
    <w:p w14:paraId="32FAEE71" w14:textId="77777777" w:rsidR="00EC175D" w:rsidRPr="00857939" w:rsidRDefault="00EC175D" w:rsidP="00EC175D">
      <w:pPr>
        <w:ind w:left="1080"/>
        <w:contextualSpacing/>
        <w:jc w:val="both"/>
        <w:rPr>
          <w:sz w:val="28"/>
          <w:szCs w:val="28"/>
          <w:lang w:val="es-ES_tradnl"/>
        </w:rPr>
      </w:pPr>
    </w:p>
    <w:p w14:paraId="5F9A4076" w14:textId="77777777" w:rsidR="00EC175D" w:rsidRPr="00857939" w:rsidRDefault="00EC175D" w:rsidP="00EC175D">
      <w:pPr>
        <w:pStyle w:val="ListParagraph"/>
        <w:numPr>
          <w:ilvl w:val="0"/>
          <w:numId w:val="12"/>
        </w:numPr>
        <w:ind w:left="720"/>
        <w:jc w:val="both"/>
        <w:rPr>
          <w:sz w:val="28"/>
          <w:szCs w:val="28"/>
          <w:lang w:val="es-ES_tradnl"/>
        </w:rPr>
      </w:pPr>
      <w:r w:rsidRPr="00857939">
        <w:rPr>
          <w:sz w:val="28"/>
          <w:szCs w:val="28"/>
          <w:lang w:val="es-ES_tradnl"/>
        </w:rPr>
        <w:t>Në ndarjen A, të pikës 1, bëhen këto shtesa dhe ndryshime:</w:t>
      </w:r>
    </w:p>
    <w:p w14:paraId="3BA7DFC9" w14:textId="77777777" w:rsidR="00EC175D" w:rsidRPr="00857939" w:rsidRDefault="00EC175D" w:rsidP="00EC175D">
      <w:pPr>
        <w:pStyle w:val="ListParagraph"/>
        <w:jc w:val="both"/>
        <w:rPr>
          <w:sz w:val="28"/>
          <w:szCs w:val="28"/>
          <w:lang w:val="es-ES_tradnl"/>
        </w:rPr>
      </w:pPr>
      <w:r w:rsidRPr="00857939">
        <w:rPr>
          <w:sz w:val="28"/>
          <w:szCs w:val="28"/>
          <w:lang w:val="es-ES_tradnl"/>
        </w:rPr>
        <w:t xml:space="preserve"> </w:t>
      </w:r>
    </w:p>
    <w:p w14:paraId="3240F198" w14:textId="6E409498" w:rsidR="00EC175D" w:rsidRPr="00857939" w:rsidRDefault="00EC175D" w:rsidP="00EC175D">
      <w:pPr>
        <w:pStyle w:val="ListParagraph"/>
        <w:numPr>
          <w:ilvl w:val="0"/>
          <w:numId w:val="22"/>
        </w:numPr>
        <w:ind w:left="1080" w:hanging="360"/>
        <w:jc w:val="both"/>
        <w:rPr>
          <w:sz w:val="28"/>
          <w:szCs w:val="28"/>
          <w:lang w:val="es-ES_tradnl"/>
        </w:rPr>
      </w:pPr>
      <w:r w:rsidRPr="00857939">
        <w:rPr>
          <w:sz w:val="28"/>
          <w:szCs w:val="28"/>
          <w:lang w:val="es-ES_tradnl"/>
        </w:rPr>
        <w:t>Në fund të shkronjës “b” shtohet fjalia</w:t>
      </w:r>
      <w:r w:rsidR="00A46F96">
        <w:rPr>
          <w:sz w:val="28"/>
          <w:szCs w:val="28"/>
          <w:lang w:val="es-ES_tradnl"/>
        </w:rPr>
        <w:t xml:space="preserve">, </w:t>
      </w:r>
      <w:r w:rsidR="00A46F96" w:rsidRPr="00A46F96">
        <w:rPr>
          <w:sz w:val="28"/>
          <w:szCs w:val="28"/>
          <w:lang w:val="es-ES_tradnl"/>
        </w:rPr>
        <w:t>me këtë përmbajtje:</w:t>
      </w:r>
    </w:p>
    <w:p w14:paraId="00812A51" w14:textId="77777777" w:rsidR="00EC175D" w:rsidRPr="00857939" w:rsidRDefault="00EC175D" w:rsidP="00EC175D">
      <w:pPr>
        <w:pStyle w:val="ListParagraph"/>
        <w:ind w:left="1080"/>
        <w:jc w:val="both"/>
        <w:rPr>
          <w:sz w:val="28"/>
          <w:szCs w:val="28"/>
          <w:lang w:val="es-ES_tradnl"/>
        </w:rPr>
      </w:pPr>
      <w:r w:rsidRPr="00857939">
        <w:rPr>
          <w:sz w:val="28"/>
          <w:szCs w:val="28"/>
          <w:lang w:val="es-ES_tradnl"/>
        </w:rPr>
        <w:t xml:space="preserve">                                       </w:t>
      </w:r>
    </w:p>
    <w:p w14:paraId="76410D96" w14:textId="348F0D8F" w:rsidR="00EC175D" w:rsidRPr="00857939" w:rsidRDefault="00EC175D" w:rsidP="00A46F96">
      <w:pPr>
        <w:pStyle w:val="ListParagraph"/>
        <w:ind w:left="1080"/>
        <w:jc w:val="both"/>
        <w:rPr>
          <w:sz w:val="28"/>
          <w:szCs w:val="28"/>
          <w:lang w:val="es-ES_tradnl"/>
        </w:rPr>
      </w:pPr>
      <w:r w:rsidRPr="00857939">
        <w:rPr>
          <w:sz w:val="28"/>
          <w:szCs w:val="28"/>
          <w:lang w:val="es-ES_tradnl"/>
        </w:rPr>
        <w:t>“Aplikanti ka detyrim ligjor që në përfundim të vlefshmërisë së një GMP-je të prodhuesit përfundimtar, gjatë procedurës së vlerësimit të doku</w:t>
      </w:r>
      <w:r w:rsidR="00C94446">
        <w:rPr>
          <w:sz w:val="28"/>
          <w:szCs w:val="28"/>
          <w:lang w:val="es-ES_tradnl"/>
        </w:rPr>
        <w:t>mentacionit, të dorëzojë pranë a</w:t>
      </w:r>
      <w:r w:rsidRPr="00857939">
        <w:rPr>
          <w:sz w:val="28"/>
          <w:szCs w:val="28"/>
          <w:lang w:val="es-ES_tradnl"/>
        </w:rPr>
        <w:t>gjencisë një kopje të noterizuar në vendin që ka lëshuar GMP ose CPP, të GMP-së së re të këtij prodhuesi.”.</w:t>
      </w:r>
    </w:p>
    <w:p w14:paraId="38B31B1F" w14:textId="77777777" w:rsidR="00EC175D" w:rsidRPr="00857939" w:rsidRDefault="00EC175D" w:rsidP="00EC175D">
      <w:pPr>
        <w:ind w:left="720" w:hanging="360"/>
        <w:contextualSpacing/>
        <w:jc w:val="both"/>
        <w:rPr>
          <w:sz w:val="28"/>
          <w:szCs w:val="28"/>
          <w:lang w:val="es-ES_tradnl"/>
        </w:rPr>
      </w:pPr>
    </w:p>
    <w:p w14:paraId="4A243B5E" w14:textId="6F07FDCA" w:rsidR="00EC175D" w:rsidRPr="00857939" w:rsidRDefault="00EC175D" w:rsidP="00EC175D">
      <w:pPr>
        <w:pStyle w:val="ListParagraph"/>
        <w:numPr>
          <w:ilvl w:val="0"/>
          <w:numId w:val="22"/>
        </w:numPr>
        <w:ind w:left="1080" w:hanging="360"/>
        <w:jc w:val="both"/>
        <w:rPr>
          <w:sz w:val="28"/>
          <w:szCs w:val="28"/>
          <w:lang w:val="es-ES_tradnl"/>
        </w:rPr>
      </w:pPr>
      <w:r w:rsidRPr="00857939">
        <w:rPr>
          <w:sz w:val="28"/>
          <w:szCs w:val="28"/>
          <w:lang w:val="es-ES_tradnl"/>
        </w:rPr>
        <w:t>Shkronja “d” ndryshohet, si më poshtë</w:t>
      </w:r>
      <w:r w:rsidR="00C94446">
        <w:rPr>
          <w:sz w:val="28"/>
          <w:szCs w:val="28"/>
          <w:lang w:val="es-ES_tradnl"/>
        </w:rPr>
        <w:t xml:space="preserve"> vijon</w:t>
      </w:r>
      <w:r w:rsidRPr="00857939">
        <w:rPr>
          <w:sz w:val="28"/>
          <w:szCs w:val="28"/>
          <w:lang w:val="es-ES_tradnl"/>
        </w:rPr>
        <w:t>:</w:t>
      </w:r>
    </w:p>
    <w:p w14:paraId="6B066D72" w14:textId="77777777" w:rsidR="00EC175D" w:rsidRPr="00857939" w:rsidRDefault="00EC175D" w:rsidP="00EC175D">
      <w:pPr>
        <w:pStyle w:val="ListParagraph"/>
        <w:rPr>
          <w:sz w:val="28"/>
          <w:szCs w:val="28"/>
          <w:lang w:val="es-ES_tradnl"/>
        </w:rPr>
      </w:pPr>
    </w:p>
    <w:p w14:paraId="70A1A89F" w14:textId="3734E488" w:rsidR="00EC175D" w:rsidRPr="00857939" w:rsidRDefault="00EC175D" w:rsidP="00C94446">
      <w:pPr>
        <w:pStyle w:val="ListParagraph"/>
        <w:ind w:left="990"/>
        <w:jc w:val="both"/>
        <w:rPr>
          <w:sz w:val="28"/>
          <w:szCs w:val="28"/>
          <w:lang w:val="es-ES_tradnl"/>
        </w:rPr>
      </w:pPr>
      <w:r w:rsidRPr="00857939">
        <w:rPr>
          <w:sz w:val="28"/>
          <w:szCs w:val="28"/>
          <w:lang w:val="es-ES_tradnl"/>
        </w:rPr>
        <w:t xml:space="preserve"> “d) Autorizim tregtimi</w:t>
      </w:r>
      <w:r w:rsidR="00C94446">
        <w:rPr>
          <w:sz w:val="28"/>
          <w:szCs w:val="28"/>
          <w:lang w:val="es-ES_tradnl"/>
        </w:rPr>
        <w:t>,</w:t>
      </w:r>
      <w:r w:rsidRPr="00857939">
        <w:rPr>
          <w:sz w:val="28"/>
          <w:szCs w:val="28"/>
          <w:lang w:val="es-ES_tradnl"/>
        </w:rPr>
        <w:t xml:space="preserve"> certifikatë/vendim në vendin referent/amendim e fundit të MA-së, kopje e origjinalit si dhe përkthimi përkatës në anglisht.”.</w:t>
      </w:r>
    </w:p>
    <w:p w14:paraId="04CEBF7F" w14:textId="77777777" w:rsidR="00EC175D" w:rsidRPr="00857939" w:rsidRDefault="00EC175D" w:rsidP="00EC175D">
      <w:pPr>
        <w:ind w:left="720" w:hanging="360"/>
        <w:contextualSpacing/>
        <w:jc w:val="both"/>
        <w:rPr>
          <w:sz w:val="28"/>
          <w:szCs w:val="28"/>
          <w:lang w:val="es-ES_tradnl"/>
        </w:rPr>
      </w:pPr>
    </w:p>
    <w:p w14:paraId="0A9515A0" w14:textId="77777777" w:rsidR="00EC175D" w:rsidRPr="00857939" w:rsidRDefault="00EC175D" w:rsidP="00EC175D">
      <w:pPr>
        <w:pStyle w:val="ListParagraph"/>
        <w:numPr>
          <w:ilvl w:val="0"/>
          <w:numId w:val="12"/>
        </w:numPr>
        <w:ind w:left="720"/>
        <w:jc w:val="both"/>
        <w:rPr>
          <w:sz w:val="28"/>
          <w:szCs w:val="28"/>
          <w:lang w:val="es-ES_tradnl"/>
        </w:rPr>
      </w:pPr>
      <w:r w:rsidRPr="00857939">
        <w:rPr>
          <w:sz w:val="28"/>
          <w:szCs w:val="28"/>
          <w:lang w:val="es-ES_tradnl"/>
        </w:rPr>
        <w:t>Në ndarjen B, të pikës 1, bëhen këto ndryshime dhe shtesa:</w:t>
      </w:r>
    </w:p>
    <w:p w14:paraId="146B4E3B" w14:textId="77777777" w:rsidR="00EC175D" w:rsidRPr="00857939" w:rsidRDefault="00EC175D" w:rsidP="00EC175D">
      <w:pPr>
        <w:pStyle w:val="ListParagraph"/>
        <w:jc w:val="both"/>
        <w:rPr>
          <w:sz w:val="28"/>
          <w:szCs w:val="28"/>
          <w:lang w:val="es-ES_tradnl"/>
        </w:rPr>
      </w:pPr>
    </w:p>
    <w:p w14:paraId="73A4DC43" w14:textId="6E4F560A" w:rsidR="00EC175D" w:rsidRPr="00857939" w:rsidRDefault="00EC175D" w:rsidP="00EC175D">
      <w:pPr>
        <w:pStyle w:val="ListParagraph"/>
        <w:ind w:left="1080" w:hanging="450"/>
        <w:jc w:val="both"/>
        <w:rPr>
          <w:sz w:val="28"/>
          <w:szCs w:val="28"/>
          <w:lang w:val="es-ES_tradnl"/>
        </w:rPr>
      </w:pPr>
      <w:r w:rsidRPr="00857939">
        <w:rPr>
          <w:sz w:val="28"/>
          <w:szCs w:val="28"/>
          <w:lang w:val="es-ES_tradnl"/>
        </w:rPr>
        <w:t xml:space="preserve">i. </w:t>
      </w:r>
      <w:r w:rsidRPr="00857939">
        <w:rPr>
          <w:sz w:val="28"/>
          <w:szCs w:val="28"/>
          <w:lang w:val="es-ES_tradnl"/>
        </w:rPr>
        <w:tab/>
        <w:t>Paragrafi i parë</w:t>
      </w:r>
      <w:r w:rsidR="00C94446">
        <w:rPr>
          <w:sz w:val="28"/>
          <w:szCs w:val="28"/>
          <w:lang w:val="es-ES_tradnl"/>
        </w:rPr>
        <w:t>,</w:t>
      </w:r>
      <w:r w:rsidRPr="00857939">
        <w:rPr>
          <w:sz w:val="28"/>
          <w:szCs w:val="28"/>
          <w:lang w:val="es-ES_tradnl"/>
        </w:rPr>
        <w:t xml:space="preserve"> i ndarjes B</w:t>
      </w:r>
      <w:r w:rsidR="00C94446">
        <w:rPr>
          <w:sz w:val="28"/>
          <w:szCs w:val="28"/>
          <w:lang w:val="es-ES_tradnl"/>
        </w:rPr>
        <w:t>,</w:t>
      </w:r>
      <w:r w:rsidRPr="00857939">
        <w:rPr>
          <w:sz w:val="28"/>
          <w:szCs w:val="28"/>
          <w:lang w:val="es-ES_tradnl"/>
        </w:rPr>
        <w:t xml:space="preserve"> ndrysho</w:t>
      </w:r>
      <w:r w:rsidR="00C94446">
        <w:rPr>
          <w:sz w:val="28"/>
          <w:szCs w:val="28"/>
          <w:lang w:val="es-ES_tradnl"/>
        </w:rPr>
        <w:t>het</w:t>
      </w:r>
      <w:r w:rsidRPr="00857939">
        <w:rPr>
          <w:sz w:val="28"/>
          <w:szCs w:val="28"/>
          <w:lang w:val="es-ES_tradnl"/>
        </w:rPr>
        <w:t xml:space="preserve"> dhe bëhet “Për barnat biologjike/biosimilare”;</w:t>
      </w:r>
    </w:p>
    <w:p w14:paraId="16A2E456" w14:textId="77777777" w:rsidR="00EC175D" w:rsidRPr="00857939" w:rsidRDefault="00EC175D" w:rsidP="00EC175D">
      <w:pPr>
        <w:ind w:left="1080" w:hanging="450"/>
        <w:contextualSpacing/>
        <w:jc w:val="both"/>
        <w:rPr>
          <w:color w:val="00B050"/>
          <w:sz w:val="28"/>
          <w:szCs w:val="28"/>
          <w:lang w:val="es-ES_tradnl"/>
        </w:rPr>
      </w:pPr>
    </w:p>
    <w:p w14:paraId="021E8399" w14:textId="06D917EE" w:rsidR="00EC175D" w:rsidRPr="00C94446" w:rsidRDefault="00EC175D" w:rsidP="00EC175D">
      <w:pPr>
        <w:widowControl/>
        <w:autoSpaceDE/>
        <w:autoSpaceDN/>
        <w:ind w:left="1080" w:hanging="450"/>
        <w:jc w:val="both"/>
        <w:rPr>
          <w:sz w:val="28"/>
          <w:szCs w:val="28"/>
          <w:lang w:val="es-ES_tradnl"/>
        </w:rPr>
      </w:pPr>
      <w:r w:rsidRPr="00857939">
        <w:rPr>
          <w:sz w:val="28"/>
          <w:szCs w:val="28"/>
          <w:lang w:val="es-ES_tradnl"/>
        </w:rPr>
        <w:t xml:space="preserve">ii. </w:t>
      </w:r>
      <w:r w:rsidRPr="00857939">
        <w:rPr>
          <w:sz w:val="28"/>
          <w:szCs w:val="28"/>
          <w:lang w:val="es-ES_tradnl"/>
        </w:rPr>
        <w:tab/>
        <w:t>Në fund të shkronjës “b”</w:t>
      </w:r>
      <w:r w:rsidR="00C94446">
        <w:rPr>
          <w:sz w:val="28"/>
          <w:szCs w:val="28"/>
          <w:lang w:val="es-ES_tradnl"/>
        </w:rPr>
        <w:t xml:space="preserve"> shtohet fjalia, </w:t>
      </w:r>
      <w:r w:rsidR="00C94446" w:rsidRPr="00C94446">
        <w:rPr>
          <w:sz w:val="28"/>
          <w:szCs w:val="28"/>
          <w:lang w:val="es-ES_tradnl"/>
        </w:rPr>
        <w:t>me këtë përmbajtje:</w:t>
      </w:r>
    </w:p>
    <w:p w14:paraId="67AB3B94" w14:textId="77777777" w:rsidR="00EC175D" w:rsidRPr="00857939" w:rsidRDefault="00EC175D" w:rsidP="00EC175D">
      <w:pPr>
        <w:widowControl/>
        <w:autoSpaceDE/>
        <w:autoSpaceDN/>
        <w:ind w:left="1080" w:hanging="450"/>
        <w:jc w:val="both"/>
        <w:rPr>
          <w:sz w:val="28"/>
          <w:szCs w:val="28"/>
          <w:lang w:val="es-ES_tradnl"/>
        </w:rPr>
      </w:pPr>
      <w:r w:rsidRPr="00857939">
        <w:rPr>
          <w:sz w:val="28"/>
          <w:szCs w:val="28"/>
          <w:lang w:val="es-ES_tradnl"/>
        </w:rPr>
        <w:t xml:space="preserve">                                     </w:t>
      </w:r>
    </w:p>
    <w:p w14:paraId="2F19830C" w14:textId="7710BE46" w:rsidR="00EC175D" w:rsidRPr="00857939" w:rsidRDefault="00EC175D" w:rsidP="00C94446">
      <w:pPr>
        <w:widowControl/>
        <w:autoSpaceDE/>
        <w:autoSpaceDN/>
        <w:ind w:left="1080"/>
        <w:jc w:val="both"/>
        <w:rPr>
          <w:sz w:val="28"/>
          <w:szCs w:val="28"/>
          <w:lang w:val="es-ES_tradnl"/>
        </w:rPr>
      </w:pPr>
      <w:r w:rsidRPr="00857939">
        <w:rPr>
          <w:sz w:val="28"/>
          <w:szCs w:val="28"/>
          <w:lang w:val="es-ES_tradnl"/>
        </w:rPr>
        <w:t>“Aplikanti ka detyrim ligjor që në përfundim të vlefshmërisë së një GMP-je të prodhuesit përfundimtar, gjatë procedurës s</w:t>
      </w:r>
      <w:r w:rsidR="00C94446">
        <w:rPr>
          <w:sz w:val="28"/>
          <w:szCs w:val="28"/>
          <w:lang w:val="es-ES_tradnl"/>
        </w:rPr>
        <w:t>ë vlerësimit të dokumentacionit të dorëzojë pranë a</w:t>
      </w:r>
      <w:r w:rsidRPr="00857939">
        <w:rPr>
          <w:sz w:val="28"/>
          <w:szCs w:val="28"/>
          <w:lang w:val="es-ES_tradnl"/>
        </w:rPr>
        <w:t>gjencisë një kopje të noterizuar në vendin që ka lëshuar GMP ose CPP, të GMP-së së re të këtij prodhuesi</w:t>
      </w:r>
      <w:r w:rsidR="00C94446">
        <w:rPr>
          <w:sz w:val="28"/>
          <w:szCs w:val="28"/>
          <w:lang w:val="es-ES_tradnl"/>
        </w:rPr>
        <w:t>.</w:t>
      </w:r>
      <w:r w:rsidRPr="00857939">
        <w:rPr>
          <w:sz w:val="28"/>
          <w:szCs w:val="28"/>
          <w:lang w:val="es-ES_tradnl"/>
        </w:rPr>
        <w:t xml:space="preserve">”. </w:t>
      </w:r>
    </w:p>
    <w:p w14:paraId="00C52B85" w14:textId="77777777" w:rsidR="00EC175D" w:rsidRPr="00857939" w:rsidRDefault="00EC175D" w:rsidP="00EC175D">
      <w:pPr>
        <w:ind w:left="720" w:hanging="360"/>
        <w:contextualSpacing/>
        <w:jc w:val="both"/>
        <w:rPr>
          <w:sz w:val="28"/>
          <w:szCs w:val="28"/>
          <w:highlight w:val="yellow"/>
          <w:lang w:val="es-ES_tradnl"/>
        </w:rPr>
      </w:pPr>
    </w:p>
    <w:p w14:paraId="27233DB9" w14:textId="58608E1F" w:rsidR="00EC175D" w:rsidRPr="00857939" w:rsidRDefault="00EC175D" w:rsidP="00EC175D">
      <w:pPr>
        <w:pStyle w:val="ListParagraph"/>
        <w:numPr>
          <w:ilvl w:val="0"/>
          <w:numId w:val="22"/>
        </w:numPr>
        <w:ind w:left="1080" w:hanging="360"/>
        <w:jc w:val="both"/>
        <w:rPr>
          <w:sz w:val="28"/>
          <w:szCs w:val="28"/>
          <w:lang w:val="es-ES_tradnl"/>
        </w:rPr>
      </w:pPr>
      <w:r w:rsidRPr="00857939">
        <w:rPr>
          <w:sz w:val="28"/>
          <w:szCs w:val="28"/>
          <w:lang w:val="es-ES_tradnl"/>
        </w:rPr>
        <w:t>Shkronja “d” ndryshohet, si më poshtë</w:t>
      </w:r>
      <w:r w:rsidR="00C94446">
        <w:rPr>
          <w:sz w:val="28"/>
          <w:szCs w:val="28"/>
          <w:lang w:val="es-ES_tradnl"/>
        </w:rPr>
        <w:t xml:space="preserve"> vijon</w:t>
      </w:r>
      <w:r w:rsidRPr="00857939">
        <w:rPr>
          <w:sz w:val="28"/>
          <w:szCs w:val="28"/>
          <w:lang w:val="es-ES_tradnl"/>
        </w:rPr>
        <w:t>:</w:t>
      </w:r>
    </w:p>
    <w:p w14:paraId="0E03A2BA" w14:textId="77777777" w:rsidR="00EC175D" w:rsidRPr="00857939" w:rsidRDefault="00EC175D" w:rsidP="00EC175D">
      <w:pPr>
        <w:ind w:left="1080" w:hanging="360"/>
        <w:contextualSpacing/>
        <w:jc w:val="both"/>
        <w:rPr>
          <w:sz w:val="28"/>
          <w:szCs w:val="28"/>
          <w:lang w:val="es-ES_tradnl"/>
        </w:rPr>
      </w:pPr>
      <w:r w:rsidRPr="00857939">
        <w:rPr>
          <w:sz w:val="28"/>
          <w:szCs w:val="28"/>
          <w:lang w:val="es-ES_tradnl"/>
        </w:rPr>
        <w:t xml:space="preserve"> </w:t>
      </w:r>
    </w:p>
    <w:p w14:paraId="3C86613F" w14:textId="6F8E107C" w:rsidR="00EC175D" w:rsidRPr="00857939" w:rsidRDefault="00EC175D" w:rsidP="00C94446">
      <w:pPr>
        <w:ind w:left="1080"/>
        <w:contextualSpacing/>
        <w:jc w:val="both"/>
        <w:rPr>
          <w:sz w:val="28"/>
          <w:szCs w:val="28"/>
          <w:lang w:val="es-ES_tradnl"/>
        </w:rPr>
      </w:pPr>
      <w:r w:rsidRPr="00857939">
        <w:rPr>
          <w:sz w:val="28"/>
          <w:szCs w:val="28"/>
          <w:lang w:val="es-ES_tradnl"/>
        </w:rPr>
        <w:t>“d) Autorizim tregtimi</w:t>
      </w:r>
      <w:r w:rsidR="00C94446">
        <w:rPr>
          <w:sz w:val="28"/>
          <w:szCs w:val="28"/>
          <w:lang w:val="es-ES_tradnl"/>
        </w:rPr>
        <w:t>,</w:t>
      </w:r>
      <w:r w:rsidRPr="00857939">
        <w:rPr>
          <w:sz w:val="28"/>
          <w:szCs w:val="28"/>
          <w:lang w:val="es-ES_tradnl"/>
        </w:rPr>
        <w:t xml:space="preserve"> certifikatë/vendim në FDA ose nga EMA ose në</w:t>
      </w:r>
      <w:r w:rsidR="00C94446">
        <w:rPr>
          <w:sz w:val="28"/>
          <w:szCs w:val="28"/>
          <w:lang w:val="es-ES_tradnl"/>
        </w:rPr>
        <w:t xml:space="preserve"> dy vende të</w:t>
      </w:r>
      <w:r w:rsidRPr="00857939">
        <w:rPr>
          <w:sz w:val="28"/>
          <w:szCs w:val="28"/>
          <w:lang w:val="es-ES_tradnl"/>
        </w:rPr>
        <w:t xml:space="preserve"> Komunitetit Evropian e përditësuar, ose në dy shtete sipas përcaktimit në ligjin e barnave</w:t>
      </w:r>
      <w:r w:rsidRPr="00857939">
        <w:rPr>
          <w:rFonts w:eastAsia="Calibri"/>
          <w:sz w:val="28"/>
          <w:szCs w:val="28"/>
          <w:lang w:val="es-ES_tradnl"/>
        </w:rPr>
        <w:t xml:space="preserve"> (</w:t>
      </w:r>
      <w:r w:rsidRPr="00857939">
        <w:rPr>
          <w:sz w:val="28"/>
          <w:szCs w:val="28"/>
          <w:lang w:val="es-ES_tradnl"/>
        </w:rPr>
        <w:t>kopje e origjinalit, si dhe përkthimi përkatës në anglisht).”.</w:t>
      </w:r>
    </w:p>
    <w:p w14:paraId="0A4D7B67" w14:textId="77777777" w:rsidR="00EC175D" w:rsidRPr="00857939" w:rsidRDefault="00EC175D" w:rsidP="00EC175D">
      <w:pPr>
        <w:ind w:left="720" w:hanging="360"/>
        <w:contextualSpacing/>
        <w:jc w:val="both"/>
        <w:rPr>
          <w:sz w:val="28"/>
          <w:szCs w:val="28"/>
          <w:lang w:val="es-ES_tradnl"/>
        </w:rPr>
      </w:pPr>
    </w:p>
    <w:p w14:paraId="5983E18D" w14:textId="77777777" w:rsidR="00EC175D" w:rsidRPr="00857939" w:rsidRDefault="00EC175D" w:rsidP="00EC175D">
      <w:pPr>
        <w:pStyle w:val="ListParagraph"/>
        <w:numPr>
          <w:ilvl w:val="0"/>
          <w:numId w:val="12"/>
        </w:numPr>
        <w:ind w:left="720"/>
        <w:jc w:val="both"/>
        <w:rPr>
          <w:sz w:val="28"/>
          <w:szCs w:val="28"/>
          <w:lang w:val="es-ES_tradnl"/>
        </w:rPr>
      </w:pPr>
      <w:r w:rsidRPr="00857939">
        <w:rPr>
          <w:sz w:val="28"/>
          <w:szCs w:val="28"/>
          <w:lang w:val="es-ES_tradnl"/>
        </w:rPr>
        <w:t>Në pikën 2 bëhen këto ndryshime:</w:t>
      </w:r>
    </w:p>
    <w:p w14:paraId="3370D4D6" w14:textId="77777777" w:rsidR="00EC175D" w:rsidRPr="00857939" w:rsidRDefault="00EC175D" w:rsidP="00EC175D">
      <w:pPr>
        <w:ind w:left="720" w:hanging="360"/>
        <w:contextualSpacing/>
        <w:jc w:val="both"/>
        <w:rPr>
          <w:sz w:val="28"/>
          <w:szCs w:val="28"/>
          <w:lang w:val="es-ES_tradnl"/>
        </w:rPr>
      </w:pPr>
    </w:p>
    <w:p w14:paraId="0AA1DDD4" w14:textId="77777777" w:rsidR="00EC175D" w:rsidRPr="00857939" w:rsidRDefault="00EC175D" w:rsidP="00EC175D">
      <w:pPr>
        <w:ind w:left="1080" w:hanging="360"/>
        <w:contextualSpacing/>
        <w:jc w:val="both"/>
        <w:rPr>
          <w:sz w:val="28"/>
          <w:szCs w:val="28"/>
          <w:lang w:val="es-ES_tradnl"/>
        </w:rPr>
      </w:pPr>
      <w:r w:rsidRPr="00857939">
        <w:rPr>
          <w:sz w:val="28"/>
          <w:szCs w:val="28"/>
          <w:lang w:val="es-ES_tradnl"/>
        </w:rPr>
        <w:t xml:space="preserve"> i. </w:t>
      </w:r>
      <w:r w:rsidRPr="00857939">
        <w:rPr>
          <w:sz w:val="28"/>
          <w:szCs w:val="28"/>
          <w:lang w:val="es-ES_tradnl"/>
        </w:rPr>
        <w:tab/>
        <w:t xml:space="preserve">Në shkronjën “a”, fjalët “... aprovuar nga </w:t>
      </w:r>
      <w:proofErr w:type="gramStart"/>
      <w:r w:rsidRPr="00857939">
        <w:rPr>
          <w:sz w:val="28"/>
          <w:szCs w:val="28"/>
          <w:lang w:val="es-ES_tradnl"/>
        </w:rPr>
        <w:t>Agjencia ...</w:t>
      </w:r>
      <w:proofErr w:type="gramEnd"/>
      <w:r w:rsidRPr="00857939">
        <w:rPr>
          <w:sz w:val="28"/>
          <w:szCs w:val="28"/>
          <w:lang w:val="es-ES_tradnl"/>
        </w:rPr>
        <w:t>” hiqen.</w:t>
      </w:r>
    </w:p>
    <w:p w14:paraId="7EC7B773" w14:textId="77777777" w:rsidR="00EC175D" w:rsidRPr="00857939" w:rsidRDefault="00EC175D" w:rsidP="00EC175D">
      <w:pPr>
        <w:ind w:left="1080" w:hanging="360"/>
        <w:contextualSpacing/>
        <w:jc w:val="both"/>
        <w:rPr>
          <w:sz w:val="28"/>
          <w:szCs w:val="28"/>
          <w:lang w:val="es-ES_tradnl"/>
        </w:rPr>
      </w:pPr>
    </w:p>
    <w:p w14:paraId="4ED5A1C6" w14:textId="77777777" w:rsidR="00EC175D" w:rsidRPr="00857939" w:rsidRDefault="00EC175D" w:rsidP="00EC175D">
      <w:pPr>
        <w:pStyle w:val="ListParagraph"/>
        <w:numPr>
          <w:ilvl w:val="0"/>
          <w:numId w:val="13"/>
        </w:numPr>
        <w:ind w:left="1080" w:hanging="360"/>
        <w:jc w:val="both"/>
        <w:rPr>
          <w:sz w:val="28"/>
          <w:szCs w:val="28"/>
          <w:lang w:val="es-ES_tradnl"/>
        </w:rPr>
      </w:pPr>
      <w:r w:rsidRPr="00857939">
        <w:rPr>
          <w:sz w:val="28"/>
          <w:szCs w:val="28"/>
          <w:lang w:val="es-ES_tradnl"/>
        </w:rPr>
        <w:t xml:space="preserve">Shkronja “b” ndryshohet, si më poshtë vijon: </w:t>
      </w:r>
    </w:p>
    <w:p w14:paraId="74AC1174" w14:textId="77777777" w:rsidR="00EC175D" w:rsidRPr="00857939" w:rsidRDefault="00EC175D" w:rsidP="00EC175D">
      <w:pPr>
        <w:ind w:left="720" w:hanging="360"/>
        <w:contextualSpacing/>
        <w:jc w:val="both"/>
        <w:rPr>
          <w:sz w:val="28"/>
          <w:szCs w:val="28"/>
          <w:lang w:val="es-ES_tradnl"/>
        </w:rPr>
      </w:pPr>
    </w:p>
    <w:p w14:paraId="082677E5" w14:textId="77777777" w:rsidR="00EC175D" w:rsidRPr="00857939" w:rsidRDefault="00EC175D" w:rsidP="00C94446">
      <w:pPr>
        <w:ind w:left="1080"/>
        <w:contextualSpacing/>
        <w:jc w:val="both"/>
        <w:rPr>
          <w:sz w:val="28"/>
          <w:szCs w:val="28"/>
          <w:lang w:val="es-ES_tradnl"/>
        </w:rPr>
      </w:pPr>
      <w:r w:rsidRPr="00857939">
        <w:rPr>
          <w:sz w:val="28"/>
          <w:szCs w:val="28"/>
          <w:lang w:val="es-ES_tradnl"/>
        </w:rPr>
        <w:t xml:space="preserve">“b) Fletëudhëzuesin në gjuhën shqipe sipas përcaktimeve të bëra në rregulloren e miratuar nga Agjencia, si dhe ai në gjuhën angleze.”. </w:t>
      </w:r>
    </w:p>
    <w:p w14:paraId="46D23D45" w14:textId="77777777" w:rsidR="00EC175D" w:rsidRPr="00857939" w:rsidRDefault="00EC175D" w:rsidP="00EC175D">
      <w:pPr>
        <w:ind w:left="720" w:hanging="360"/>
        <w:contextualSpacing/>
        <w:jc w:val="both"/>
        <w:rPr>
          <w:sz w:val="28"/>
          <w:szCs w:val="28"/>
          <w:lang w:val="es-ES_tradnl"/>
        </w:rPr>
      </w:pPr>
    </w:p>
    <w:p w14:paraId="0A8558EF" w14:textId="0907BC4A" w:rsidR="00EC175D" w:rsidRPr="00857939" w:rsidRDefault="00EC175D" w:rsidP="00EC175D">
      <w:pPr>
        <w:pStyle w:val="ListParagraph"/>
        <w:numPr>
          <w:ilvl w:val="0"/>
          <w:numId w:val="13"/>
        </w:numPr>
        <w:ind w:left="1080" w:hanging="360"/>
        <w:jc w:val="both"/>
        <w:rPr>
          <w:sz w:val="28"/>
          <w:szCs w:val="28"/>
          <w:lang w:val="es-ES_tradnl"/>
        </w:rPr>
      </w:pPr>
      <w:r w:rsidRPr="00857939">
        <w:rPr>
          <w:sz w:val="28"/>
          <w:szCs w:val="28"/>
          <w:lang w:val="es-ES_tradnl"/>
        </w:rPr>
        <w:t>Në shkronjën</w:t>
      </w:r>
      <w:r w:rsidR="00C94446">
        <w:rPr>
          <w:sz w:val="28"/>
          <w:szCs w:val="28"/>
          <w:lang w:val="es-ES_tradnl"/>
        </w:rPr>
        <w:t xml:space="preserve"> “d”</w:t>
      </w:r>
      <w:r w:rsidRPr="00857939">
        <w:rPr>
          <w:sz w:val="28"/>
          <w:szCs w:val="28"/>
          <w:lang w:val="es-ES_tradnl"/>
        </w:rPr>
        <w:t xml:space="preserve"> bëhen shtesat </w:t>
      </w:r>
      <w:r w:rsidR="00C94446">
        <w:rPr>
          <w:sz w:val="28"/>
          <w:szCs w:val="28"/>
          <w:lang w:val="es-ES_tradnl"/>
        </w:rPr>
        <w:t>e mëposhtme</w:t>
      </w:r>
      <w:r w:rsidRPr="00857939">
        <w:rPr>
          <w:sz w:val="28"/>
          <w:szCs w:val="28"/>
          <w:lang w:val="es-ES_tradnl"/>
        </w:rPr>
        <w:t>:</w:t>
      </w:r>
    </w:p>
    <w:p w14:paraId="38B18CA3" w14:textId="77777777" w:rsidR="00EC175D" w:rsidRPr="00857939" w:rsidRDefault="00EC175D" w:rsidP="00EC175D">
      <w:pPr>
        <w:pStyle w:val="ListParagraph"/>
        <w:ind w:left="1080"/>
        <w:jc w:val="both"/>
        <w:rPr>
          <w:sz w:val="28"/>
          <w:szCs w:val="28"/>
          <w:lang w:val="es-ES_tradnl"/>
        </w:rPr>
      </w:pPr>
      <w:r w:rsidRPr="00857939">
        <w:rPr>
          <w:sz w:val="28"/>
          <w:szCs w:val="28"/>
          <w:lang w:val="es-ES_tradnl"/>
        </w:rPr>
        <w:t xml:space="preserve"> </w:t>
      </w:r>
    </w:p>
    <w:p w14:paraId="0E6D0B74" w14:textId="6EA8499C" w:rsidR="00EC175D" w:rsidRPr="00857939" w:rsidRDefault="00C94446" w:rsidP="00EC175D">
      <w:pPr>
        <w:pStyle w:val="ListParagraph"/>
        <w:numPr>
          <w:ilvl w:val="0"/>
          <w:numId w:val="14"/>
        </w:numPr>
        <w:jc w:val="both"/>
        <w:rPr>
          <w:sz w:val="28"/>
          <w:szCs w:val="28"/>
          <w:lang w:val="es-ES_tradnl"/>
        </w:rPr>
      </w:pPr>
      <w:r w:rsidRPr="00857939">
        <w:rPr>
          <w:sz w:val="28"/>
          <w:szCs w:val="28"/>
          <w:lang w:val="es-ES_tradnl"/>
        </w:rPr>
        <w:t>Pa</w:t>
      </w:r>
      <w:r w:rsidR="00EC175D" w:rsidRPr="00857939">
        <w:rPr>
          <w:sz w:val="28"/>
          <w:szCs w:val="28"/>
          <w:lang w:val="es-ES_tradnl"/>
        </w:rPr>
        <w:t>s fjalës “... mostrat ...</w:t>
      </w:r>
      <w:r>
        <w:rPr>
          <w:sz w:val="28"/>
          <w:szCs w:val="28"/>
          <w:lang w:val="es-ES_tradnl"/>
        </w:rPr>
        <w:t>”</w:t>
      </w:r>
      <w:r w:rsidR="00EC175D" w:rsidRPr="00857939">
        <w:rPr>
          <w:sz w:val="28"/>
          <w:szCs w:val="28"/>
          <w:lang w:val="es-ES_tradnl"/>
        </w:rPr>
        <w:t xml:space="preserve"> shtohen fjalët “... të shoqëruara me certifikatën e tyre të analizës ...”;</w:t>
      </w:r>
    </w:p>
    <w:p w14:paraId="085D2A80" w14:textId="7050464C" w:rsidR="00EC175D" w:rsidRPr="00857939" w:rsidRDefault="00C94446" w:rsidP="00EC175D">
      <w:pPr>
        <w:pStyle w:val="ListParagraph"/>
        <w:numPr>
          <w:ilvl w:val="0"/>
          <w:numId w:val="15"/>
        </w:numPr>
        <w:jc w:val="both"/>
        <w:rPr>
          <w:sz w:val="28"/>
          <w:szCs w:val="28"/>
          <w:lang w:val="es-ES_tradnl"/>
        </w:rPr>
      </w:pPr>
      <w:r w:rsidRPr="00857939">
        <w:rPr>
          <w:sz w:val="28"/>
          <w:szCs w:val="28"/>
          <w:lang w:val="es-ES_tradnl"/>
        </w:rPr>
        <w:t>P</w:t>
      </w:r>
      <w:r w:rsidR="00EC175D" w:rsidRPr="00857939">
        <w:rPr>
          <w:sz w:val="28"/>
          <w:szCs w:val="28"/>
          <w:lang w:val="es-ES_tradnl"/>
        </w:rPr>
        <w:t xml:space="preserve">as fjalës “... </w:t>
      </w:r>
      <w:proofErr w:type="gramStart"/>
      <w:r w:rsidR="00EC175D" w:rsidRPr="00857939">
        <w:rPr>
          <w:sz w:val="28"/>
          <w:szCs w:val="28"/>
          <w:lang w:val="es-ES_tradnl"/>
        </w:rPr>
        <w:t>standard ...</w:t>
      </w:r>
      <w:proofErr w:type="gramEnd"/>
      <w:r>
        <w:rPr>
          <w:sz w:val="28"/>
          <w:szCs w:val="28"/>
          <w:lang w:val="es-ES_tradnl"/>
        </w:rPr>
        <w:t>”</w:t>
      </w:r>
      <w:r w:rsidR="00EC175D" w:rsidRPr="00857939">
        <w:rPr>
          <w:sz w:val="28"/>
          <w:szCs w:val="28"/>
          <w:lang w:val="es-ES_tradnl"/>
        </w:rPr>
        <w:t xml:space="preserve"> shtohen fjalët “... vetëm për lëndën aktive të shoqëruar me certifikatën e analizës ...”.</w:t>
      </w:r>
    </w:p>
    <w:p w14:paraId="79341D4E" w14:textId="77777777" w:rsidR="00EC175D" w:rsidRPr="00857939" w:rsidRDefault="00EC175D" w:rsidP="00EC175D">
      <w:pPr>
        <w:ind w:left="720" w:hanging="360"/>
        <w:contextualSpacing/>
        <w:jc w:val="both"/>
        <w:rPr>
          <w:sz w:val="28"/>
          <w:szCs w:val="28"/>
          <w:lang w:val="es-ES_tradnl"/>
        </w:rPr>
      </w:pPr>
    </w:p>
    <w:p w14:paraId="5F552B00" w14:textId="77777777" w:rsidR="00EC175D" w:rsidRPr="00857939" w:rsidRDefault="00EC175D" w:rsidP="00EC175D">
      <w:pPr>
        <w:pStyle w:val="ListParagraph"/>
        <w:numPr>
          <w:ilvl w:val="0"/>
          <w:numId w:val="2"/>
        </w:numPr>
        <w:ind w:left="360"/>
        <w:jc w:val="both"/>
        <w:rPr>
          <w:sz w:val="28"/>
          <w:szCs w:val="28"/>
          <w:lang w:val="es-ES_tradnl"/>
        </w:rPr>
      </w:pPr>
      <w:r w:rsidRPr="00857939">
        <w:rPr>
          <w:sz w:val="28"/>
          <w:szCs w:val="28"/>
          <w:lang w:val="es-ES_tradnl"/>
        </w:rPr>
        <w:t>Në nenin 12 bëhen këto ndryshime dhe shtesa:</w:t>
      </w:r>
    </w:p>
    <w:p w14:paraId="615F8DF8" w14:textId="77777777" w:rsidR="00EC175D" w:rsidRPr="00857939" w:rsidRDefault="00EC175D" w:rsidP="00EC175D">
      <w:pPr>
        <w:pStyle w:val="ListParagraph"/>
        <w:ind w:left="360"/>
        <w:jc w:val="both"/>
        <w:rPr>
          <w:sz w:val="28"/>
          <w:szCs w:val="28"/>
          <w:lang w:val="es-ES_tradnl"/>
        </w:rPr>
      </w:pPr>
    </w:p>
    <w:p w14:paraId="29D63D4F" w14:textId="3D919458" w:rsidR="00EC175D" w:rsidRPr="00857939" w:rsidRDefault="00EC175D" w:rsidP="00EC175D">
      <w:pPr>
        <w:pStyle w:val="ListParagraph"/>
        <w:numPr>
          <w:ilvl w:val="0"/>
          <w:numId w:val="16"/>
        </w:numPr>
        <w:jc w:val="both"/>
        <w:rPr>
          <w:sz w:val="28"/>
          <w:szCs w:val="28"/>
          <w:lang w:val="es-ES_tradnl"/>
        </w:rPr>
      </w:pPr>
      <w:r w:rsidRPr="00857939">
        <w:rPr>
          <w:sz w:val="28"/>
          <w:szCs w:val="28"/>
          <w:lang w:val="es-ES_tradnl"/>
        </w:rPr>
        <w:t>Shkronja “b”</w:t>
      </w:r>
      <w:r w:rsidR="00C94446">
        <w:rPr>
          <w:sz w:val="28"/>
          <w:szCs w:val="28"/>
          <w:lang w:val="es-ES_tradnl"/>
        </w:rPr>
        <w:t>,</w:t>
      </w:r>
      <w:r w:rsidRPr="00857939">
        <w:rPr>
          <w:sz w:val="28"/>
          <w:szCs w:val="28"/>
          <w:lang w:val="es-ES_tradnl"/>
        </w:rPr>
        <w:t xml:space="preserve"> e pikës 3</w:t>
      </w:r>
      <w:r w:rsidR="00C94446">
        <w:rPr>
          <w:sz w:val="28"/>
          <w:szCs w:val="28"/>
          <w:lang w:val="es-ES_tradnl"/>
        </w:rPr>
        <w:t>,</w:t>
      </w:r>
      <w:r w:rsidRPr="00857939">
        <w:rPr>
          <w:sz w:val="28"/>
          <w:szCs w:val="28"/>
          <w:lang w:val="es-ES_tradnl"/>
        </w:rPr>
        <w:t xml:space="preserve"> shfuqizohet; </w:t>
      </w:r>
    </w:p>
    <w:p w14:paraId="1AFACDDA" w14:textId="0C5D88D6" w:rsidR="00EC175D" w:rsidRPr="00857939" w:rsidRDefault="00EC175D" w:rsidP="00EC175D">
      <w:pPr>
        <w:pStyle w:val="ListParagraph"/>
        <w:numPr>
          <w:ilvl w:val="0"/>
          <w:numId w:val="16"/>
        </w:numPr>
        <w:jc w:val="both"/>
        <w:rPr>
          <w:sz w:val="28"/>
          <w:szCs w:val="28"/>
          <w:lang w:val="es-ES_tradnl"/>
        </w:rPr>
      </w:pPr>
      <w:r w:rsidRPr="00857939">
        <w:rPr>
          <w:sz w:val="28"/>
          <w:szCs w:val="28"/>
          <w:lang w:val="es-ES_tradnl"/>
        </w:rPr>
        <w:t>Në pikën 4 bëhen ndryshimet dhe shtesat</w:t>
      </w:r>
      <w:r w:rsidR="00C94446">
        <w:rPr>
          <w:sz w:val="28"/>
          <w:szCs w:val="28"/>
          <w:lang w:val="es-ES_tradnl"/>
        </w:rPr>
        <w:t xml:space="preserve"> e mëposhtme</w:t>
      </w:r>
      <w:r w:rsidRPr="00857939">
        <w:rPr>
          <w:sz w:val="28"/>
          <w:szCs w:val="28"/>
          <w:lang w:val="es-ES_tradnl"/>
        </w:rPr>
        <w:t>:</w:t>
      </w:r>
    </w:p>
    <w:p w14:paraId="22B7E8FB" w14:textId="77777777" w:rsidR="00EC175D" w:rsidRPr="00857939" w:rsidRDefault="00EC175D" w:rsidP="00EC175D">
      <w:pPr>
        <w:pStyle w:val="ListParagraph"/>
        <w:jc w:val="both"/>
        <w:rPr>
          <w:sz w:val="28"/>
          <w:szCs w:val="28"/>
          <w:lang w:val="es-ES_tradnl"/>
        </w:rPr>
      </w:pPr>
    </w:p>
    <w:p w14:paraId="0471B549" w14:textId="77777777" w:rsidR="00EC175D" w:rsidRPr="00857939" w:rsidRDefault="00EC175D" w:rsidP="00EC175D">
      <w:pPr>
        <w:pStyle w:val="ListParagraph"/>
        <w:numPr>
          <w:ilvl w:val="0"/>
          <w:numId w:val="19"/>
        </w:numPr>
        <w:ind w:left="1080" w:hanging="360"/>
        <w:jc w:val="both"/>
        <w:rPr>
          <w:sz w:val="28"/>
          <w:szCs w:val="28"/>
          <w:lang w:val="es-ES_tradnl"/>
        </w:rPr>
      </w:pPr>
      <w:r w:rsidRPr="00857939">
        <w:rPr>
          <w:sz w:val="28"/>
          <w:szCs w:val="28"/>
          <w:lang w:val="es-ES_tradnl"/>
        </w:rPr>
        <w:t xml:space="preserve">Fjalët “... 30 ditë ...” zëvendësohen me “... 45 ditë ...”; </w:t>
      </w:r>
    </w:p>
    <w:p w14:paraId="19446BAB" w14:textId="77777777" w:rsidR="00EC175D" w:rsidRPr="00857939" w:rsidRDefault="00EC175D" w:rsidP="00EC175D">
      <w:pPr>
        <w:pStyle w:val="ListParagraph"/>
        <w:numPr>
          <w:ilvl w:val="0"/>
          <w:numId w:val="19"/>
        </w:numPr>
        <w:ind w:left="1080" w:hanging="360"/>
        <w:jc w:val="both"/>
        <w:rPr>
          <w:sz w:val="28"/>
          <w:szCs w:val="28"/>
          <w:lang w:val="es-ES_tradnl"/>
        </w:rPr>
      </w:pPr>
      <w:r w:rsidRPr="00857939">
        <w:rPr>
          <w:sz w:val="28"/>
          <w:szCs w:val="28"/>
          <w:lang w:val="es-ES_tradnl"/>
        </w:rPr>
        <w:t>Në fund të pikës shtohet fjalia me këtë përmbajtje:</w:t>
      </w:r>
    </w:p>
    <w:p w14:paraId="70E330CC" w14:textId="77777777" w:rsidR="00EC175D" w:rsidRPr="00857939" w:rsidRDefault="00EC175D" w:rsidP="00EC175D">
      <w:pPr>
        <w:pStyle w:val="ListParagraph"/>
        <w:ind w:left="1080"/>
        <w:jc w:val="both"/>
        <w:rPr>
          <w:sz w:val="28"/>
          <w:szCs w:val="28"/>
          <w:lang w:val="es-ES_tradnl"/>
        </w:rPr>
      </w:pPr>
    </w:p>
    <w:p w14:paraId="56D3EC5B" w14:textId="77777777" w:rsidR="00EC175D" w:rsidRPr="00832C09" w:rsidRDefault="00EC175D" w:rsidP="00EC175D">
      <w:pPr>
        <w:pStyle w:val="ListParagraph"/>
        <w:ind w:left="1080"/>
        <w:jc w:val="both"/>
        <w:rPr>
          <w:sz w:val="28"/>
          <w:szCs w:val="28"/>
          <w:lang w:val="it-IT"/>
        </w:rPr>
      </w:pPr>
      <w:r w:rsidRPr="00832C09">
        <w:rPr>
          <w:sz w:val="28"/>
          <w:szCs w:val="28"/>
          <w:lang w:val="it-IT"/>
        </w:rPr>
        <w:t>“Agjencia njofton me shkrim aplikantin për vendimin e revokimit brenda 30 ditëve nga data e vendimit.”</w:t>
      </w:r>
      <w:r>
        <w:rPr>
          <w:sz w:val="28"/>
          <w:szCs w:val="28"/>
          <w:lang w:val="it-IT"/>
        </w:rPr>
        <w:t>.</w:t>
      </w:r>
    </w:p>
    <w:p w14:paraId="1B1F4EC7" w14:textId="77777777" w:rsidR="00EC175D" w:rsidRPr="00072AF6" w:rsidRDefault="00EC175D" w:rsidP="00EC175D">
      <w:pPr>
        <w:contextualSpacing/>
        <w:jc w:val="both"/>
        <w:rPr>
          <w:sz w:val="28"/>
          <w:szCs w:val="28"/>
          <w:lang w:val="it-IT"/>
        </w:rPr>
      </w:pPr>
    </w:p>
    <w:p w14:paraId="1B1DFB77" w14:textId="58D38182" w:rsidR="00EC175D" w:rsidRPr="00072AF6" w:rsidRDefault="00EC175D" w:rsidP="00EC175D">
      <w:pPr>
        <w:numPr>
          <w:ilvl w:val="0"/>
          <w:numId w:val="2"/>
        </w:numPr>
        <w:ind w:left="360"/>
        <w:contextualSpacing/>
        <w:jc w:val="both"/>
        <w:rPr>
          <w:sz w:val="28"/>
          <w:szCs w:val="28"/>
          <w:lang w:val="it-IT"/>
        </w:rPr>
      </w:pPr>
      <w:r>
        <w:rPr>
          <w:sz w:val="28"/>
          <w:szCs w:val="28"/>
          <w:lang w:val="it-IT"/>
        </w:rPr>
        <w:t>P</w:t>
      </w:r>
      <w:r w:rsidRPr="00072AF6">
        <w:rPr>
          <w:sz w:val="28"/>
          <w:szCs w:val="28"/>
          <w:lang w:val="it-IT"/>
        </w:rPr>
        <w:t>ika 2</w:t>
      </w:r>
      <w:r w:rsidR="00C94446">
        <w:rPr>
          <w:sz w:val="28"/>
          <w:szCs w:val="28"/>
          <w:lang w:val="it-IT"/>
        </w:rPr>
        <w:t>,</w:t>
      </w:r>
      <w:r w:rsidRPr="00072AF6">
        <w:rPr>
          <w:sz w:val="28"/>
          <w:szCs w:val="28"/>
          <w:lang w:val="it-IT"/>
        </w:rPr>
        <w:t xml:space="preserve"> </w:t>
      </w:r>
      <w:r>
        <w:rPr>
          <w:sz w:val="28"/>
          <w:szCs w:val="28"/>
          <w:lang w:val="it-IT"/>
        </w:rPr>
        <w:t>e nenit 15</w:t>
      </w:r>
      <w:r w:rsidR="00C94446">
        <w:rPr>
          <w:sz w:val="28"/>
          <w:szCs w:val="28"/>
          <w:lang w:val="it-IT"/>
        </w:rPr>
        <w:t>,</w:t>
      </w:r>
      <w:r w:rsidRPr="00072AF6">
        <w:rPr>
          <w:sz w:val="28"/>
          <w:szCs w:val="28"/>
          <w:lang w:val="it-IT"/>
        </w:rPr>
        <w:t xml:space="preserve"> shfuqizohet.</w:t>
      </w:r>
    </w:p>
    <w:p w14:paraId="6844CF88" w14:textId="77777777" w:rsidR="00EC175D" w:rsidRPr="00072AF6" w:rsidRDefault="00EC175D" w:rsidP="00EC175D">
      <w:pPr>
        <w:ind w:left="360" w:hanging="360"/>
        <w:contextualSpacing/>
        <w:jc w:val="both"/>
        <w:rPr>
          <w:sz w:val="28"/>
          <w:szCs w:val="28"/>
          <w:lang w:val="it-IT"/>
        </w:rPr>
      </w:pPr>
    </w:p>
    <w:p w14:paraId="32DA834D" w14:textId="4DAFD5E7" w:rsidR="00EC175D" w:rsidRDefault="00EC175D" w:rsidP="00EC175D">
      <w:pPr>
        <w:numPr>
          <w:ilvl w:val="0"/>
          <w:numId w:val="2"/>
        </w:numPr>
        <w:ind w:left="360" w:hanging="450"/>
        <w:contextualSpacing/>
        <w:jc w:val="both"/>
        <w:rPr>
          <w:sz w:val="28"/>
          <w:szCs w:val="28"/>
          <w:lang w:val="it-IT"/>
        </w:rPr>
      </w:pPr>
      <w:r w:rsidRPr="00072AF6">
        <w:rPr>
          <w:sz w:val="28"/>
          <w:szCs w:val="28"/>
          <w:lang w:val="it-IT"/>
        </w:rPr>
        <w:t>Në shkronjën “a”</w:t>
      </w:r>
      <w:r w:rsidR="00C94446">
        <w:rPr>
          <w:sz w:val="28"/>
          <w:szCs w:val="28"/>
          <w:lang w:val="it-IT"/>
        </w:rPr>
        <w:t>,</w:t>
      </w:r>
      <w:r w:rsidRPr="00072AF6">
        <w:rPr>
          <w:sz w:val="28"/>
          <w:szCs w:val="28"/>
          <w:lang w:val="it-IT"/>
        </w:rPr>
        <w:t xml:space="preserve"> të nenit 36</w:t>
      </w:r>
      <w:r w:rsidR="00C94446">
        <w:rPr>
          <w:sz w:val="28"/>
          <w:szCs w:val="28"/>
          <w:lang w:val="it-IT"/>
        </w:rPr>
        <w:t>,</w:t>
      </w:r>
      <w:r w:rsidRPr="00072AF6">
        <w:rPr>
          <w:sz w:val="28"/>
          <w:szCs w:val="28"/>
          <w:lang w:val="it-IT"/>
        </w:rPr>
        <w:t xml:space="preserve"> </w:t>
      </w:r>
      <w:r>
        <w:rPr>
          <w:sz w:val="28"/>
          <w:szCs w:val="28"/>
          <w:lang w:val="it-IT"/>
        </w:rPr>
        <w:t>shtohet</w:t>
      </w:r>
      <w:r w:rsidRPr="00072AF6">
        <w:rPr>
          <w:sz w:val="28"/>
          <w:szCs w:val="28"/>
          <w:lang w:val="it-IT"/>
        </w:rPr>
        <w:t xml:space="preserve"> fjal</w:t>
      </w:r>
      <w:r>
        <w:rPr>
          <w:sz w:val="28"/>
          <w:szCs w:val="28"/>
          <w:lang w:val="it-IT"/>
        </w:rPr>
        <w:t>ia</w:t>
      </w:r>
      <w:r w:rsidR="00C94446">
        <w:rPr>
          <w:sz w:val="28"/>
          <w:szCs w:val="28"/>
          <w:lang w:val="it-IT"/>
        </w:rPr>
        <w:t>,</w:t>
      </w:r>
      <w:r w:rsidR="00C94446" w:rsidRPr="00C94446">
        <w:rPr>
          <w:sz w:val="28"/>
          <w:szCs w:val="28"/>
          <w:lang w:val="it-IT"/>
        </w:rPr>
        <w:t xml:space="preserve"> me këtë përmbajtje:</w:t>
      </w:r>
    </w:p>
    <w:p w14:paraId="03EBF439" w14:textId="77777777" w:rsidR="00EC175D" w:rsidRDefault="00EC175D" w:rsidP="00EC175D">
      <w:pPr>
        <w:pStyle w:val="ListParagraph"/>
        <w:rPr>
          <w:sz w:val="28"/>
          <w:szCs w:val="28"/>
          <w:lang w:val="it-IT"/>
        </w:rPr>
      </w:pPr>
    </w:p>
    <w:p w14:paraId="0E04DA9E" w14:textId="77777777" w:rsidR="00EC175D" w:rsidRPr="00072AF6" w:rsidRDefault="00EC175D" w:rsidP="00C94446">
      <w:pPr>
        <w:ind w:left="1080"/>
        <w:contextualSpacing/>
        <w:jc w:val="both"/>
        <w:rPr>
          <w:sz w:val="28"/>
          <w:szCs w:val="28"/>
          <w:lang w:val="it-IT"/>
        </w:rPr>
      </w:pPr>
      <w:r w:rsidRPr="00072AF6">
        <w:rPr>
          <w:sz w:val="28"/>
          <w:szCs w:val="28"/>
          <w:lang w:val="it-IT"/>
        </w:rPr>
        <w:t>“Nëse ndonjëri nga kushtet nuk plotësohet, atëherë ndryshimi do të konsiderohet si ndryshim minor i tipit IB</w:t>
      </w:r>
      <w:r>
        <w:rPr>
          <w:sz w:val="28"/>
          <w:szCs w:val="28"/>
          <w:lang w:val="it-IT"/>
        </w:rPr>
        <w:t>,</w:t>
      </w:r>
      <w:r w:rsidRPr="00072AF6">
        <w:rPr>
          <w:sz w:val="28"/>
          <w:szCs w:val="28"/>
          <w:lang w:val="it-IT"/>
        </w:rPr>
        <w:t xml:space="preserve"> sipas kapitullit të klasifikimit të ndryshimeve</w:t>
      </w:r>
      <w:r>
        <w:rPr>
          <w:sz w:val="28"/>
          <w:szCs w:val="28"/>
          <w:lang w:val="it-IT"/>
        </w:rPr>
        <w:t>.</w:t>
      </w:r>
      <w:r w:rsidRPr="00072AF6">
        <w:rPr>
          <w:sz w:val="28"/>
          <w:szCs w:val="28"/>
          <w:lang w:val="it-IT"/>
        </w:rPr>
        <w:t>”.</w:t>
      </w:r>
    </w:p>
    <w:p w14:paraId="6B43A3CE" w14:textId="77777777" w:rsidR="00EC175D" w:rsidRPr="00072AF6" w:rsidRDefault="00EC175D" w:rsidP="00EC175D">
      <w:pPr>
        <w:ind w:left="360" w:hanging="450"/>
        <w:contextualSpacing/>
        <w:jc w:val="both"/>
        <w:rPr>
          <w:sz w:val="28"/>
          <w:szCs w:val="28"/>
          <w:lang w:val="it-IT"/>
        </w:rPr>
      </w:pPr>
    </w:p>
    <w:p w14:paraId="1CF00FD2" w14:textId="2EDEBC92" w:rsidR="00EC175D" w:rsidRPr="00072AF6" w:rsidRDefault="00EC175D" w:rsidP="00EC175D">
      <w:pPr>
        <w:numPr>
          <w:ilvl w:val="0"/>
          <w:numId w:val="2"/>
        </w:numPr>
        <w:ind w:left="360" w:hanging="450"/>
        <w:contextualSpacing/>
        <w:jc w:val="both"/>
        <w:rPr>
          <w:sz w:val="28"/>
          <w:szCs w:val="28"/>
          <w:lang w:val="it-IT"/>
        </w:rPr>
      </w:pPr>
      <w:r w:rsidRPr="00072AF6">
        <w:rPr>
          <w:sz w:val="28"/>
          <w:szCs w:val="28"/>
          <w:lang w:val="it-IT"/>
        </w:rPr>
        <w:t>Në nenin 37,  pika 10 ndryshohet, si më poshtë</w:t>
      </w:r>
      <w:r w:rsidR="00C94446">
        <w:rPr>
          <w:sz w:val="28"/>
          <w:szCs w:val="28"/>
          <w:lang w:val="it-IT"/>
        </w:rPr>
        <w:t xml:space="preserve"> vijon</w:t>
      </w:r>
      <w:r w:rsidRPr="00072AF6">
        <w:rPr>
          <w:sz w:val="28"/>
          <w:szCs w:val="28"/>
          <w:lang w:val="it-IT"/>
        </w:rPr>
        <w:t xml:space="preserve">: </w:t>
      </w:r>
    </w:p>
    <w:p w14:paraId="409BBA0A" w14:textId="77777777" w:rsidR="00EC175D" w:rsidRPr="00072AF6" w:rsidRDefault="00EC175D" w:rsidP="00EC175D">
      <w:pPr>
        <w:ind w:left="1440"/>
        <w:contextualSpacing/>
        <w:jc w:val="both"/>
        <w:rPr>
          <w:sz w:val="28"/>
          <w:szCs w:val="28"/>
          <w:lang w:val="it-IT"/>
        </w:rPr>
      </w:pPr>
    </w:p>
    <w:p w14:paraId="313CE7CD" w14:textId="2E249C45" w:rsidR="00EC175D" w:rsidRPr="00072AF6" w:rsidRDefault="00EC175D" w:rsidP="00C94446">
      <w:pPr>
        <w:ind w:left="1080"/>
        <w:contextualSpacing/>
        <w:jc w:val="both"/>
        <w:rPr>
          <w:sz w:val="28"/>
          <w:szCs w:val="28"/>
          <w:lang w:val="it-IT"/>
        </w:rPr>
      </w:pPr>
      <w:r w:rsidRPr="00072AF6">
        <w:rPr>
          <w:sz w:val="28"/>
          <w:szCs w:val="28"/>
          <w:lang w:val="it-IT"/>
        </w:rPr>
        <w:t>“10. Mbajtësi i autorizimit për tregtim ësht</w:t>
      </w:r>
      <w:r w:rsidR="00C94446">
        <w:rPr>
          <w:sz w:val="28"/>
          <w:szCs w:val="28"/>
          <w:lang w:val="it-IT"/>
        </w:rPr>
        <w:t>ë i detyruar të aplikojë pranë a</w:t>
      </w:r>
      <w:r w:rsidRPr="00072AF6">
        <w:rPr>
          <w:sz w:val="28"/>
          <w:szCs w:val="28"/>
          <w:lang w:val="it-IT"/>
        </w:rPr>
        <w:t xml:space="preserve">gjencisë të gjitha ndryshimet kur janë të aplikueshme për Shqipërinë, tashmë të miratuara nga Agjencia e vendit referencë, nga i cili është lëshuar </w:t>
      </w:r>
      <w:r>
        <w:rPr>
          <w:sz w:val="28"/>
          <w:szCs w:val="28"/>
          <w:lang w:val="it-IT"/>
        </w:rPr>
        <w:t>certifikata e p</w:t>
      </w:r>
      <w:r w:rsidRPr="00072AF6">
        <w:rPr>
          <w:sz w:val="28"/>
          <w:szCs w:val="28"/>
          <w:lang w:val="it-IT"/>
        </w:rPr>
        <w:t xml:space="preserve">roduktit </w:t>
      </w:r>
      <w:r>
        <w:rPr>
          <w:sz w:val="28"/>
          <w:szCs w:val="28"/>
          <w:lang w:val="it-IT"/>
        </w:rPr>
        <w:t>f</w:t>
      </w:r>
      <w:r w:rsidRPr="00072AF6">
        <w:rPr>
          <w:sz w:val="28"/>
          <w:szCs w:val="28"/>
          <w:lang w:val="it-IT"/>
        </w:rPr>
        <w:t>armaceutik, me qëllim autorizimin për tregtim të barit.”.</w:t>
      </w:r>
    </w:p>
    <w:p w14:paraId="089578F8" w14:textId="77777777" w:rsidR="00EC175D" w:rsidRPr="00072AF6" w:rsidRDefault="00EC175D" w:rsidP="00EC175D">
      <w:pPr>
        <w:ind w:left="1440"/>
        <w:contextualSpacing/>
        <w:jc w:val="both"/>
        <w:rPr>
          <w:sz w:val="28"/>
          <w:szCs w:val="28"/>
          <w:lang w:val="it-IT"/>
        </w:rPr>
      </w:pPr>
    </w:p>
    <w:p w14:paraId="694E7F3C" w14:textId="77777777" w:rsidR="00EC175D" w:rsidRPr="00857939" w:rsidRDefault="00EC175D" w:rsidP="00EC175D">
      <w:pPr>
        <w:numPr>
          <w:ilvl w:val="0"/>
          <w:numId w:val="2"/>
        </w:numPr>
        <w:ind w:left="360" w:hanging="450"/>
        <w:contextualSpacing/>
        <w:jc w:val="both"/>
        <w:rPr>
          <w:sz w:val="28"/>
          <w:szCs w:val="28"/>
          <w:lang w:val="it-IT"/>
        </w:rPr>
      </w:pPr>
      <w:r w:rsidRPr="00857939">
        <w:rPr>
          <w:sz w:val="28"/>
          <w:szCs w:val="28"/>
          <w:lang w:val="it-IT"/>
        </w:rPr>
        <w:t>Në ndarjen KLASIFIKIMI I NDRYSHIMEVE bëhen ndryshimet e mëposhtme:</w:t>
      </w:r>
    </w:p>
    <w:p w14:paraId="03740308" w14:textId="77777777" w:rsidR="00EC175D" w:rsidRPr="00857939" w:rsidRDefault="00EC175D" w:rsidP="00EC175D">
      <w:pPr>
        <w:ind w:left="360" w:hanging="450"/>
        <w:contextualSpacing/>
        <w:jc w:val="both"/>
        <w:rPr>
          <w:sz w:val="28"/>
          <w:szCs w:val="28"/>
          <w:lang w:val="it-IT"/>
        </w:rPr>
      </w:pPr>
    </w:p>
    <w:p w14:paraId="14A50268" w14:textId="0872EFCB" w:rsidR="00EC175D" w:rsidRPr="00D55351" w:rsidRDefault="00EC175D" w:rsidP="00EC175D">
      <w:pPr>
        <w:pStyle w:val="ListParagraph"/>
        <w:widowControl/>
        <w:numPr>
          <w:ilvl w:val="0"/>
          <w:numId w:val="17"/>
        </w:numPr>
        <w:autoSpaceDE/>
        <w:autoSpaceDN/>
        <w:ind w:left="720"/>
        <w:jc w:val="both"/>
        <w:rPr>
          <w:sz w:val="28"/>
          <w:szCs w:val="28"/>
          <w:lang w:val="it-IT"/>
        </w:rPr>
      </w:pPr>
      <w:r w:rsidRPr="00D55351">
        <w:rPr>
          <w:sz w:val="28"/>
          <w:szCs w:val="28"/>
          <w:lang w:val="it-IT"/>
        </w:rPr>
        <w:t>Në ndarjen A.  NDRYSHIME ADMINISTRATIVE, bëhen ndryshimet</w:t>
      </w:r>
      <w:r w:rsidR="00C94446" w:rsidRPr="00D55351">
        <w:rPr>
          <w:sz w:val="28"/>
          <w:szCs w:val="28"/>
          <w:lang w:val="it-IT"/>
        </w:rPr>
        <w:t>,</w:t>
      </w:r>
      <w:r w:rsidRPr="00D55351">
        <w:rPr>
          <w:sz w:val="28"/>
          <w:szCs w:val="28"/>
          <w:lang w:val="it-IT"/>
        </w:rPr>
        <w:t xml:space="preserve"> si më poshtë</w:t>
      </w:r>
      <w:r w:rsidR="00C94446" w:rsidRPr="00D55351">
        <w:rPr>
          <w:sz w:val="28"/>
          <w:szCs w:val="28"/>
          <w:lang w:val="it-IT"/>
        </w:rPr>
        <w:t xml:space="preserve"> vijon</w:t>
      </w:r>
      <w:r w:rsidRPr="00D55351">
        <w:rPr>
          <w:sz w:val="28"/>
          <w:szCs w:val="28"/>
          <w:lang w:val="it-IT"/>
        </w:rPr>
        <w:t>:</w:t>
      </w:r>
    </w:p>
    <w:p w14:paraId="195A019C" w14:textId="77777777" w:rsidR="00EC175D" w:rsidRPr="00D55351" w:rsidRDefault="00EC175D" w:rsidP="00EC175D">
      <w:pPr>
        <w:pStyle w:val="ListParagraph"/>
        <w:widowControl/>
        <w:autoSpaceDE/>
        <w:autoSpaceDN/>
        <w:ind w:left="1080"/>
        <w:jc w:val="both"/>
        <w:rPr>
          <w:sz w:val="28"/>
          <w:szCs w:val="28"/>
          <w:lang w:val="it-IT"/>
        </w:rPr>
      </w:pPr>
    </w:p>
    <w:p w14:paraId="7019BC19" w14:textId="412AFB9F" w:rsidR="00EC175D" w:rsidRPr="00C94446" w:rsidRDefault="00EC175D" w:rsidP="00EC175D">
      <w:pPr>
        <w:pStyle w:val="ListParagraph"/>
        <w:widowControl/>
        <w:numPr>
          <w:ilvl w:val="0"/>
          <w:numId w:val="18"/>
        </w:numPr>
        <w:autoSpaceDE/>
        <w:autoSpaceDN/>
        <w:ind w:left="1080" w:hanging="360"/>
        <w:jc w:val="both"/>
        <w:rPr>
          <w:sz w:val="28"/>
          <w:szCs w:val="28"/>
        </w:rPr>
      </w:pPr>
      <w:r w:rsidRPr="00857939">
        <w:rPr>
          <w:sz w:val="28"/>
          <w:szCs w:val="28"/>
        </w:rPr>
        <w:t>Ndryshimi A.</w:t>
      </w:r>
      <w:r w:rsidR="00C94446">
        <w:rPr>
          <w:sz w:val="28"/>
          <w:szCs w:val="28"/>
        </w:rPr>
        <w:t>2 Dokumentacioni pika 1, shtohen fjalët</w:t>
      </w:r>
      <w:r w:rsidRPr="00857939">
        <w:rPr>
          <w:sz w:val="28"/>
          <w:szCs w:val="28"/>
        </w:rPr>
        <w:t xml:space="preserve"> “... ose kopje e certifikatës së produktit farmaceutik me emrin e ri tregtar ...</w:t>
      </w:r>
      <w:proofErr w:type="gramStart"/>
      <w:r w:rsidRPr="00857939">
        <w:rPr>
          <w:sz w:val="28"/>
          <w:szCs w:val="28"/>
        </w:rPr>
        <w:t>”.</w:t>
      </w:r>
      <w:proofErr w:type="gramEnd"/>
    </w:p>
    <w:p w14:paraId="2651F76E" w14:textId="2903E0CC" w:rsidR="00EC175D" w:rsidRPr="00857939" w:rsidRDefault="00EC175D" w:rsidP="00EC175D">
      <w:pPr>
        <w:ind w:left="1080" w:hanging="360"/>
        <w:jc w:val="both"/>
        <w:rPr>
          <w:sz w:val="28"/>
          <w:szCs w:val="28"/>
        </w:rPr>
      </w:pPr>
      <w:proofErr w:type="gramStart"/>
      <w:r w:rsidRPr="00857939">
        <w:rPr>
          <w:sz w:val="28"/>
          <w:szCs w:val="28"/>
        </w:rPr>
        <w:t>ii</w:t>
      </w:r>
      <w:proofErr w:type="gramEnd"/>
      <w:r w:rsidRPr="00857939">
        <w:rPr>
          <w:sz w:val="28"/>
          <w:szCs w:val="28"/>
        </w:rPr>
        <w:t>. Ndryshimi A.7 Dokumentacioni, pika 3</w:t>
      </w:r>
      <w:r w:rsidR="00C94446">
        <w:rPr>
          <w:sz w:val="28"/>
          <w:szCs w:val="28"/>
        </w:rPr>
        <w:t>,</w:t>
      </w:r>
      <w:r w:rsidRPr="00857939">
        <w:rPr>
          <w:sz w:val="28"/>
          <w:szCs w:val="28"/>
        </w:rPr>
        <w:t xml:space="preserve"> shfuqizohet.</w:t>
      </w:r>
    </w:p>
    <w:p w14:paraId="1301826E" w14:textId="77777777" w:rsidR="00ED42B6" w:rsidRPr="00857939" w:rsidRDefault="00ED42B6" w:rsidP="00EC175D">
      <w:pPr>
        <w:ind w:left="720" w:hanging="270"/>
        <w:jc w:val="both"/>
        <w:rPr>
          <w:sz w:val="28"/>
          <w:szCs w:val="28"/>
        </w:rPr>
      </w:pPr>
    </w:p>
    <w:p w14:paraId="5A514A13" w14:textId="1C079DAB" w:rsidR="00EC175D" w:rsidRPr="00C94446" w:rsidRDefault="00EC175D" w:rsidP="00EC175D">
      <w:pPr>
        <w:pStyle w:val="ListParagraph"/>
        <w:numPr>
          <w:ilvl w:val="0"/>
          <w:numId w:val="17"/>
        </w:numPr>
        <w:ind w:left="720"/>
        <w:jc w:val="both"/>
        <w:rPr>
          <w:sz w:val="28"/>
          <w:szCs w:val="28"/>
        </w:rPr>
      </w:pPr>
      <w:r w:rsidRPr="00857939">
        <w:rPr>
          <w:sz w:val="28"/>
          <w:szCs w:val="28"/>
        </w:rPr>
        <w:t>Në ndarjen</w:t>
      </w:r>
      <w:r w:rsidRPr="00857939">
        <w:t xml:space="preserve"> </w:t>
      </w:r>
      <w:r w:rsidRPr="00857939">
        <w:rPr>
          <w:sz w:val="28"/>
          <w:szCs w:val="28"/>
        </w:rPr>
        <w:t>B. NDRYSHIMET E CILËSISË, B.II. Produkti pë</w:t>
      </w:r>
      <w:r w:rsidR="00C94446">
        <w:rPr>
          <w:sz w:val="28"/>
          <w:szCs w:val="28"/>
        </w:rPr>
        <w:t>rfundimtar ndryshimi B.II.e.5, t</w:t>
      </w:r>
      <w:r w:rsidRPr="00857939">
        <w:rPr>
          <w:sz w:val="28"/>
          <w:szCs w:val="28"/>
        </w:rPr>
        <w:t>ipi i procedurës klasifikohet si IA.</w:t>
      </w:r>
    </w:p>
    <w:p w14:paraId="7B9393EA" w14:textId="77777777" w:rsidR="00EC175D" w:rsidRPr="002B2A88" w:rsidRDefault="00EC175D" w:rsidP="00EC175D">
      <w:pPr>
        <w:pStyle w:val="ListParagraph"/>
        <w:numPr>
          <w:ilvl w:val="0"/>
          <w:numId w:val="17"/>
        </w:numPr>
        <w:ind w:left="720"/>
        <w:jc w:val="both"/>
        <w:rPr>
          <w:sz w:val="28"/>
          <w:szCs w:val="28"/>
        </w:rPr>
      </w:pPr>
      <w:r w:rsidRPr="002B2A88">
        <w:rPr>
          <w:sz w:val="28"/>
          <w:szCs w:val="28"/>
        </w:rPr>
        <w:t>Në ndarjen C</w:t>
      </w:r>
      <w:r>
        <w:t xml:space="preserve">, </w:t>
      </w:r>
      <w:r w:rsidRPr="00605DD5">
        <w:rPr>
          <w:sz w:val="28"/>
          <w:szCs w:val="28"/>
        </w:rPr>
        <w:t>NDRYSHIMET NË</w:t>
      </w:r>
      <w:r>
        <w:t xml:space="preserve"> </w:t>
      </w:r>
      <w:r w:rsidRPr="002B2A88">
        <w:rPr>
          <w:bCs/>
          <w:sz w:val="28"/>
          <w:szCs w:val="28"/>
        </w:rPr>
        <w:t>SIGURI, EFEKTSHMËRI DHE FARMAKOVIGJILENCË</w:t>
      </w:r>
      <w:r>
        <w:rPr>
          <w:b/>
          <w:bCs/>
          <w:sz w:val="20"/>
          <w:szCs w:val="20"/>
        </w:rPr>
        <w:t xml:space="preserve"> </w:t>
      </w:r>
      <w:r w:rsidRPr="002B2A88">
        <w:rPr>
          <w:sz w:val="28"/>
          <w:szCs w:val="28"/>
        </w:rPr>
        <w:t>shtohen 3 klasifikimet e mëposhtme:</w:t>
      </w:r>
    </w:p>
    <w:p w14:paraId="679E701E" w14:textId="77777777" w:rsidR="00EC175D" w:rsidRPr="00B25996" w:rsidRDefault="00EC175D" w:rsidP="00EC175D">
      <w:pPr>
        <w:jc w:val="both"/>
      </w:pPr>
    </w:p>
    <w:tbl>
      <w:tblPr>
        <w:tblW w:w="9630" w:type="dxa"/>
        <w:tblInd w:w="-96" w:type="dxa"/>
        <w:tblLayout w:type="fixed"/>
        <w:tblCellMar>
          <w:left w:w="0" w:type="dxa"/>
          <w:right w:w="0" w:type="dxa"/>
        </w:tblCellMar>
        <w:tblLook w:val="01E0" w:firstRow="1" w:lastRow="1" w:firstColumn="1" w:lastColumn="1" w:noHBand="0" w:noVBand="0"/>
      </w:tblPr>
      <w:tblGrid>
        <w:gridCol w:w="5400"/>
        <w:gridCol w:w="1447"/>
        <w:gridCol w:w="1613"/>
        <w:gridCol w:w="1170"/>
      </w:tblGrid>
      <w:tr w:rsidR="00EC175D" w:rsidRPr="000C45AA" w14:paraId="11898479" w14:textId="77777777" w:rsidTr="000C45AA">
        <w:trPr>
          <w:trHeight w:hRule="exact" w:val="804"/>
        </w:trPr>
        <w:tc>
          <w:tcPr>
            <w:tcW w:w="5400" w:type="dxa"/>
            <w:tcBorders>
              <w:top w:val="single" w:sz="5" w:space="0" w:color="000000"/>
              <w:left w:val="single" w:sz="5" w:space="0" w:color="000000"/>
              <w:bottom w:val="single" w:sz="5" w:space="0" w:color="000000"/>
              <w:right w:val="single" w:sz="5" w:space="0" w:color="000000"/>
            </w:tcBorders>
          </w:tcPr>
          <w:p w14:paraId="44400F55" w14:textId="1A1C5E12" w:rsidR="00EC175D" w:rsidRPr="000C45AA" w:rsidRDefault="00EC175D" w:rsidP="000C45AA">
            <w:pPr>
              <w:ind w:left="15"/>
              <w:jc w:val="both"/>
              <w:rPr>
                <w:sz w:val="22"/>
                <w:lang w:val="da-DK"/>
              </w:rPr>
            </w:pPr>
            <w:r w:rsidRPr="000C45AA">
              <w:rPr>
                <w:b/>
                <w:sz w:val="22"/>
                <w:lang w:val="da-DK"/>
              </w:rPr>
              <w:t xml:space="preserve">C.I.4 Ndryshim (-e) në </w:t>
            </w:r>
            <w:r w:rsidR="00C94446" w:rsidRPr="000C45AA">
              <w:rPr>
                <w:b/>
                <w:sz w:val="22"/>
                <w:lang w:val="da-DK"/>
              </w:rPr>
              <w:t xml:space="preserve">përmbledhjen e karakteristikave të produktit, etiketim apo fletëudhëzuesin </w:t>
            </w:r>
            <w:r w:rsidRPr="000C45AA">
              <w:rPr>
                <w:b/>
                <w:sz w:val="22"/>
                <w:lang w:val="da-DK"/>
              </w:rPr>
              <w:t>e barit.</w:t>
            </w:r>
          </w:p>
        </w:tc>
        <w:tc>
          <w:tcPr>
            <w:tcW w:w="1447" w:type="dxa"/>
            <w:tcBorders>
              <w:top w:val="single" w:sz="5" w:space="0" w:color="000000"/>
              <w:left w:val="single" w:sz="5" w:space="0" w:color="000000"/>
              <w:bottom w:val="single" w:sz="5" w:space="0" w:color="000000"/>
              <w:right w:val="single" w:sz="5" w:space="0" w:color="000000"/>
            </w:tcBorders>
          </w:tcPr>
          <w:p w14:paraId="689900F3" w14:textId="77777777" w:rsidR="00EC175D" w:rsidRPr="000C45AA" w:rsidRDefault="00EC175D" w:rsidP="000C45AA">
            <w:pPr>
              <w:rPr>
                <w:sz w:val="22"/>
                <w:lang w:val="da-DK"/>
              </w:rPr>
            </w:pPr>
            <w:r w:rsidRPr="000C45AA">
              <w:rPr>
                <w:b/>
                <w:sz w:val="22"/>
                <w:lang w:val="da-DK"/>
              </w:rPr>
              <w:t>Kushtet që duhet të përmbushen</w:t>
            </w:r>
          </w:p>
        </w:tc>
        <w:tc>
          <w:tcPr>
            <w:tcW w:w="1613" w:type="dxa"/>
            <w:tcBorders>
              <w:top w:val="single" w:sz="5" w:space="0" w:color="000000"/>
              <w:left w:val="single" w:sz="5" w:space="0" w:color="000000"/>
              <w:bottom w:val="single" w:sz="5" w:space="0" w:color="000000"/>
              <w:right w:val="single" w:sz="5" w:space="0" w:color="000000"/>
            </w:tcBorders>
          </w:tcPr>
          <w:p w14:paraId="50C658A5" w14:textId="390BE97F" w:rsidR="00EC175D" w:rsidRPr="000C45AA" w:rsidRDefault="00EC175D" w:rsidP="006F2DA8">
            <w:pPr>
              <w:jc w:val="both"/>
              <w:rPr>
                <w:sz w:val="22"/>
              </w:rPr>
            </w:pPr>
            <w:r w:rsidRPr="000C45AA">
              <w:rPr>
                <w:b/>
                <w:sz w:val="22"/>
              </w:rPr>
              <w:t xml:space="preserve">Dokumentacioni </w:t>
            </w:r>
            <w:r w:rsidR="00C94446">
              <w:rPr>
                <w:b/>
                <w:sz w:val="22"/>
              </w:rPr>
              <w:t xml:space="preserve">i </w:t>
            </w:r>
            <w:r w:rsidRPr="000C45AA">
              <w:rPr>
                <w:b/>
                <w:sz w:val="22"/>
              </w:rPr>
              <w:t>kërkuar</w:t>
            </w:r>
          </w:p>
        </w:tc>
        <w:tc>
          <w:tcPr>
            <w:tcW w:w="1170" w:type="dxa"/>
            <w:tcBorders>
              <w:top w:val="single" w:sz="5" w:space="0" w:color="000000"/>
              <w:left w:val="single" w:sz="5" w:space="0" w:color="000000"/>
              <w:bottom w:val="single" w:sz="5" w:space="0" w:color="000000"/>
              <w:right w:val="single" w:sz="5" w:space="0" w:color="000000"/>
            </w:tcBorders>
          </w:tcPr>
          <w:p w14:paraId="6443A122" w14:textId="4BA65070" w:rsidR="00EC175D" w:rsidRPr="000C45AA" w:rsidRDefault="00C94446" w:rsidP="000C45AA">
            <w:pPr>
              <w:rPr>
                <w:sz w:val="22"/>
              </w:rPr>
            </w:pPr>
            <w:r>
              <w:rPr>
                <w:b/>
                <w:sz w:val="22"/>
              </w:rPr>
              <w:t>Tipi i p</w:t>
            </w:r>
            <w:r w:rsidR="00EC175D" w:rsidRPr="000C45AA">
              <w:rPr>
                <w:b/>
                <w:sz w:val="22"/>
              </w:rPr>
              <w:t>rocedurës</w:t>
            </w:r>
          </w:p>
        </w:tc>
      </w:tr>
      <w:tr w:rsidR="00EC175D" w:rsidRPr="000C45AA" w14:paraId="5D001ACC" w14:textId="77777777" w:rsidTr="000C45AA">
        <w:trPr>
          <w:trHeight w:hRule="exact" w:val="704"/>
        </w:trPr>
        <w:tc>
          <w:tcPr>
            <w:tcW w:w="5400" w:type="dxa"/>
            <w:tcBorders>
              <w:top w:val="single" w:sz="5" w:space="0" w:color="000000"/>
              <w:left w:val="single" w:sz="5" w:space="0" w:color="000000"/>
              <w:bottom w:val="single" w:sz="5" w:space="0" w:color="000000"/>
              <w:right w:val="single" w:sz="5" w:space="0" w:color="000000"/>
            </w:tcBorders>
          </w:tcPr>
          <w:p w14:paraId="63ABD7BE" w14:textId="77777777" w:rsidR="00EC175D" w:rsidRPr="000C45AA" w:rsidRDefault="00EC175D" w:rsidP="006F2DA8">
            <w:pPr>
              <w:jc w:val="both"/>
              <w:rPr>
                <w:sz w:val="22"/>
              </w:rPr>
            </w:pPr>
          </w:p>
        </w:tc>
        <w:tc>
          <w:tcPr>
            <w:tcW w:w="1447" w:type="dxa"/>
            <w:tcBorders>
              <w:top w:val="single" w:sz="5" w:space="0" w:color="000000"/>
              <w:left w:val="single" w:sz="5" w:space="0" w:color="000000"/>
              <w:bottom w:val="single" w:sz="5" w:space="0" w:color="000000"/>
              <w:right w:val="single" w:sz="5" w:space="0" w:color="000000"/>
            </w:tcBorders>
          </w:tcPr>
          <w:p w14:paraId="5280804B" w14:textId="77777777" w:rsidR="00EC175D" w:rsidRPr="000C45AA" w:rsidRDefault="00EC175D" w:rsidP="006F2DA8">
            <w:pPr>
              <w:jc w:val="both"/>
              <w:rPr>
                <w:sz w:val="22"/>
              </w:rPr>
            </w:pPr>
          </w:p>
        </w:tc>
        <w:tc>
          <w:tcPr>
            <w:tcW w:w="1613" w:type="dxa"/>
            <w:tcBorders>
              <w:top w:val="single" w:sz="5" w:space="0" w:color="000000"/>
              <w:left w:val="single" w:sz="5" w:space="0" w:color="000000"/>
              <w:bottom w:val="single" w:sz="5" w:space="0" w:color="000000"/>
              <w:right w:val="single" w:sz="5" w:space="0" w:color="000000"/>
            </w:tcBorders>
          </w:tcPr>
          <w:p w14:paraId="26C6A925" w14:textId="77777777" w:rsidR="00EC175D" w:rsidRPr="000C45AA" w:rsidRDefault="00EC175D" w:rsidP="006F2DA8">
            <w:pPr>
              <w:jc w:val="both"/>
              <w:rPr>
                <w:b/>
                <w:sz w:val="22"/>
              </w:rPr>
            </w:pPr>
            <w:r w:rsidRPr="000C45AA">
              <w:rPr>
                <w:b/>
                <w:sz w:val="22"/>
              </w:rPr>
              <w:t xml:space="preserve"> 1, 2</w:t>
            </w:r>
          </w:p>
        </w:tc>
        <w:tc>
          <w:tcPr>
            <w:tcW w:w="1170" w:type="dxa"/>
            <w:tcBorders>
              <w:top w:val="single" w:sz="5" w:space="0" w:color="000000"/>
              <w:left w:val="single" w:sz="5" w:space="0" w:color="000000"/>
              <w:bottom w:val="single" w:sz="5" w:space="0" w:color="000000"/>
              <w:right w:val="single" w:sz="5" w:space="0" w:color="000000"/>
            </w:tcBorders>
          </w:tcPr>
          <w:p w14:paraId="2E53B97F" w14:textId="77777777" w:rsidR="00EC175D" w:rsidRPr="000C45AA" w:rsidRDefault="00EC175D" w:rsidP="006F2DA8">
            <w:pPr>
              <w:jc w:val="both"/>
              <w:rPr>
                <w:sz w:val="22"/>
              </w:rPr>
            </w:pPr>
            <w:r w:rsidRPr="000C45AA">
              <w:rPr>
                <w:b/>
                <w:sz w:val="22"/>
              </w:rPr>
              <w:t>II</w:t>
            </w:r>
          </w:p>
        </w:tc>
      </w:tr>
      <w:tr w:rsidR="00EC175D" w:rsidRPr="000C45AA" w14:paraId="0962F8D4" w14:textId="77777777" w:rsidTr="000C45AA">
        <w:trPr>
          <w:trHeight w:hRule="exact" w:val="629"/>
        </w:trPr>
        <w:tc>
          <w:tcPr>
            <w:tcW w:w="9630" w:type="dxa"/>
            <w:gridSpan w:val="4"/>
            <w:tcBorders>
              <w:top w:val="single" w:sz="5" w:space="0" w:color="000000"/>
              <w:left w:val="single" w:sz="5" w:space="0" w:color="000000"/>
              <w:bottom w:val="single" w:sz="4" w:space="0" w:color="auto"/>
              <w:right w:val="single" w:sz="5" w:space="0" w:color="000000"/>
            </w:tcBorders>
          </w:tcPr>
          <w:p w14:paraId="6810DFE5" w14:textId="77777777" w:rsidR="00EC175D" w:rsidRPr="000C45AA" w:rsidRDefault="00EC175D" w:rsidP="006F2DA8">
            <w:pPr>
              <w:jc w:val="both"/>
              <w:rPr>
                <w:sz w:val="22"/>
              </w:rPr>
            </w:pPr>
          </w:p>
          <w:p w14:paraId="6A6A4196" w14:textId="77777777" w:rsidR="00EC175D" w:rsidRPr="000C45AA" w:rsidRDefault="00EC175D" w:rsidP="006F2DA8">
            <w:pPr>
              <w:jc w:val="both"/>
              <w:rPr>
                <w:b/>
                <w:sz w:val="22"/>
              </w:rPr>
            </w:pPr>
            <w:r w:rsidRPr="000C45AA">
              <w:rPr>
                <w:b/>
                <w:sz w:val="22"/>
              </w:rPr>
              <w:t xml:space="preserve">Dokumentacioni </w:t>
            </w:r>
          </w:p>
        </w:tc>
      </w:tr>
      <w:tr w:rsidR="00EC175D" w:rsidRPr="000C45AA" w14:paraId="0B9C26AF" w14:textId="77777777" w:rsidTr="000C45AA">
        <w:trPr>
          <w:trHeight w:hRule="exact" w:val="460"/>
        </w:trPr>
        <w:tc>
          <w:tcPr>
            <w:tcW w:w="9630" w:type="dxa"/>
            <w:gridSpan w:val="4"/>
            <w:tcBorders>
              <w:top w:val="single" w:sz="4" w:space="0" w:color="auto"/>
              <w:left w:val="single" w:sz="5" w:space="0" w:color="000000"/>
              <w:bottom w:val="single" w:sz="4" w:space="0" w:color="auto"/>
              <w:right w:val="single" w:sz="5" w:space="0" w:color="000000"/>
            </w:tcBorders>
          </w:tcPr>
          <w:p w14:paraId="34F08E9F" w14:textId="77777777" w:rsidR="00EC175D" w:rsidRPr="000C45AA" w:rsidRDefault="00EC175D" w:rsidP="006F2DA8">
            <w:pPr>
              <w:widowControl/>
              <w:numPr>
                <w:ilvl w:val="0"/>
                <w:numId w:val="3"/>
              </w:numPr>
              <w:autoSpaceDE/>
              <w:autoSpaceDN/>
              <w:jc w:val="both"/>
              <w:rPr>
                <w:sz w:val="22"/>
                <w:lang w:val="da-DK"/>
              </w:rPr>
            </w:pPr>
            <w:r w:rsidRPr="000C45AA">
              <w:rPr>
                <w:sz w:val="22"/>
                <w:lang w:val="da-DK"/>
              </w:rPr>
              <w:t>Miratimi i ndryshimit në vendin e referencës (nëse është i aplikueshëm në vendin referent).</w:t>
            </w:r>
          </w:p>
        </w:tc>
      </w:tr>
      <w:tr w:rsidR="00EC175D" w:rsidRPr="000C45AA" w14:paraId="1BE7EF58" w14:textId="77777777" w:rsidTr="000C45AA">
        <w:trPr>
          <w:trHeight w:hRule="exact" w:val="442"/>
        </w:trPr>
        <w:tc>
          <w:tcPr>
            <w:tcW w:w="9630" w:type="dxa"/>
            <w:gridSpan w:val="4"/>
            <w:tcBorders>
              <w:top w:val="single" w:sz="4" w:space="0" w:color="auto"/>
              <w:left w:val="single" w:sz="5" w:space="0" w:color="000000"/>
              <w:bottom w:val="single" w:sz="5" w:space="0" w:color="000000"/>
              <w:right w:val="single" w:sz="5" w:space="0" w:color="000000"/>
            </w:tcBorders>
          </w:tcPr>
          <w:p w14:paraId="0084AE8B" w14:textId="77777777" w:rsidR="00EC175D" w:rsidRPr="000C45AA" w:rsidRDefault="00EC175D" w:rsidP="006F2DA8">
            <w:pPr>
              <w:widowControl/>
              <w:numPr>
                <w:ilvl w:val="0"/>
                <w:numId w:val="3"/>
              </w:numPr>
              <w:autoSpaceDE/>
              <w:autoSpaceDN/>
              <w:jc w:val="both"/>
              <w:rPr>
                <w:sz w:val="22"/>
              </w:rPr>
            </w:pPr>
            <w:r w:rsidRPr="000C45AA">
              <w:rPr>
                <w:sz w:val="22"/>
              </w:rPr>
              <w:t>SmPC &amp; PIL “aktual” të barit dhe ato “të propozuara”.</w:t>
            </w:r>
          </w:p>
          <w:p w14:paraId="7D28A8FD" w14:textId="77777777" w:rsidR="00EC175D" w:rsidRPr="000C45AA" w:rsidRDefault="00EC175D" w:rsidP="006F2DA8">
            <w:pPr>
              <w:jc w:val="both"/>
              <w:rPr>
                <w:sz w:val="22"/>
              </w:rPr>
            </w:pPr>
          </w:p>
        </w:tc>
      </w:tr>
    </w:tbl>
    <w:p w14:paraId="2BD5C488" w14:textId="77777777" w:rsidR="00EC175D" w:rsidRPr="00857939" w:rsidRDefault="00EC175D" w:rsidP="00EC175D">
      <w:pPr>
        <w:jc w:val="both"/>
        <w:rPr>
          <w:b/>
        </w:rPr>
      </w:pPr>
    </w:p>
    <w:tbl>
      <w:tblPr>
        <w:tblW w:w="9630" w:type="dxa"/>
        <w:tblInd w:w="-96" w:type="dxa"/>
        <w:tblLayout w:type="fixed"/>
        <w:tblCellMar>
          <w:left w:w="0" w:type="dxa"/>
          <w:right w:w="0" w:type="dxa"/>
        </w:tblCellMar>
        <w:tblLook w:val="01E0" w:firstRow="1" w:lastRow="1" w:firstColumn="1" w:lastColumn="1" w:noHBand="0" w:noVBand="0"/>
      </w:tblPr>
      <w:tblGrid>
        <w:gridCol w:w="5464"/>
        <w:gridCol w:w="1376"/>
        <w:gridCol w:w="1620"/>
        <w:gridCol w:w="1170"/>
      </w:tblGrid>
      <w:tr w:rsidR="00EC175D" w:rsidRPr="000C45AA" w14:paraId="02C6B6F5" w14:textId="77777777" w:rsidTr="00C94446">
        <w:trPr>
          <w:trHeight w:hRule="exact" w:val="918"/>
        </w:trPr>
        <w:tc>
          <w:tcPr>
            <w:tcW w:w="5464" w:type="dxa"/>
            <w:tcBorders>
              <w:top w:val="single" w:sz="5" w:space="0" w:color="000000"/>
              <w:left w:val="single" w:sz="5" w:space="0" w:color="000000"/>
              <w:bottom w:val="single" w:sz="5" w:space="0" w:color="000000"/>
              <w:right w:val="single" w:sz="5" w:space="0" w:color="000000"/>
            </w:tcBorders>
          </w:tcPr>
          <w:p w14:paraId="42E16CC6" w14:textId="124ACB7D" w:rsidR="00EC175D" w:rsidRPr="000C45AA" w:rsidRDefault="00EC175D" w:rsidP="006F2DA8">
            <w:pPr>
              <w:jc w:val="both"/>
              <w:rPr>
                <w:sz w:val="22"/>
                <w:lang w:val="da-DK"/>
              </w:rPr>
            </w:pPr>
            <w:r w:rsidRPr="000C45AA">
              <w:rPr>
                <w:b/>
                <w:sz w:val="22"/>
                <w:lang w:val="da-DK"/>
              </w:rPr>
              <w:t xml:space="preserve">C.I.5 Transfertë e </w:t>
            </w:r>
            <w:r w:rsidR="00C94446" w:rsidRPr="000C45AA">
              <w:rPr>
                <w:b/>
                <w:sz w:val="22"/>
                <w:lang w:val="da-DK"/>
              </w:rPr>
              <w:t>mbajtësit të autorizimit për tregtim</w:t>
            </w:r>
            <w:r w:rsidRPr="000C45AA">
              <w:rPr>
                <w:b/>
                <w:sz w:val="22"/>
                <w:lang w:val="da-DK"/>
              </w:rPr>
              <w:t>.</w:t>
            </w:r>
          </w:p>
        </w:tc>
        <w:tc>
          <w:tcPr>
            <w:tcW w:w="1376" w:type="dxa"/>
            <w:tcBorders>
              <w:top w:val="single" w:sz="5" w:space="0" w:color="000000"/>
              <w:left w:val="single" w:sz="5" w:space="0" w:color="000000"/>
              <w:bottom w:val="single" w:sz="5" w:space="0" w:color="000000"/>
              <w:right w:val="single" w:sz="5" w:space="0" w:color="000000"/>
            </w:tcBorders>
          </w:tcPr>
          <w:p w14:paraId="5D16B9D3" w14:textId="77777777" w:rsidR="00EC175D" w:rsidRPr="000C45AA" w:rsidRDefault="00EC175D" w:rsidP="000C45AA">
            <w:pPr>
              <w:rPr>
                <w:sz w:val="22"/>
                <w:lang w:val="da-DK"/>
              </w:rPr>
            </w:pPr>
            <w:r w:rsidRPr="000C45AA">
              <w:rPr>
                <w:b/>
                <w:sz w:val="22"/>
                <w:lang w:val="da-DK"/>
              </w:rPr>
              <w:t>Kushtet që duhet të përmbushen</w:t>
            </w:r>
          </w:p>
        </w:tc>
        <w:tc>
          <w:tcPr>
            <w:tcW w:w="1620" w:type="dxa"/>
            <w:tcBorders>
              <w:top w:val="single" w:sz="5" w:space="0" w:color="000000"/>
              <w:left w:val="single" w:sz="5" w:space="0" w:color="000000"/>
              <w:bottom w:val="single" w:sz="5" w:space="0" w:color="000000"/>
              <w:right w:val="single" w:sz="5" w:space="0" w:color="000000"/>
            </w:tcBorders>
          </w:tcPr>
          <w:p w14:paraId="4BE3C1F2" w14:textId="552DE16F" w:rsidR="00EC175D" w:rsidRPr="000C45AA" w:rsidRDefault="00EC175D" w:rsidP="00C94446">
            <w:pPr>
              <w:jc w:val="both"/>
              <w:rPr>
                <w:sz w:val="22"/>
              </w:rPr>
            </w:pPr>
            <w:r w:rsidRPr="000C45AA">
              <w:rPr>
                <w:b/>
                <w:sz w:val="22"/>
              </w:rPr>
              <w:t xml:space="preserve">Dokumentacioni </w:t>
            </w:r>
            <w:r w:rsidR="00C94446">
              <w:rPr>
                <w:b/>
                <w:sz w:val="22"/>
              </w:rPr>
              <w:t xml:space="preserve">i </w:t>
            </w:r>
            <w:r w:rsidRPr="000C45AA">
              <w:rPr>
                <w:b/>
                <w:sz w:val="22"/>
              </w:rPr>
              <w:t>kërkuar</w:t>
            </w:r>
          </w:p>
        </w:tc>
        <w:tc>
          <w:tcPr>
            <w:tcW w:w="1170" w:type="dxa"/>
            <w:tcBorders>
              <w:top w:val="single" w:sz="5" w:space="0" w:color="000000"/>
              <w:left w:val="single" w:sz="5" w:space="0" w:color="000000"/>
              <w:bottom w:val="single" w:sz="5" w:space="0" w:color="000000"/>
              <w:right w:val="single" w:sz="5" w:space="0" w:color="000000"/>
            </w:tcBorders>
          </w:tcPr>
          <w:p w14:paraId="7B944923" w14:textId="5999ADA2" w:rsidR="00EC175D" w:rsidRPr="000C45AA" w:rsidRDefault="00EC175D" w:rsidP="00C94446">
            <w:pPr>
              <w:rPr>
                <w:sz w:val="22"/>
              </w:rPr>
            </w:pPr>
            <w:r w:rsidRPr="000C45AA">
              <w:rPr>
                <w:b/>
                <w:sz w:val="22"/>
              </w:rPr>
              <w:t>T</w:t>
            </w:r>
            <w:r w:rsidR="00C94446">
              <w:rPr>
                <w:b/>
                <w:sz w:val="22"/>
              </w:rPr>
              <w:t>ipi i p</w:t>
            </w:r>
            <w:r w:rsidRPr="000C45AA">
              <w:rPr>
                <w:b/>
                <w:sz w:val="22"/>
              </w:rPr>
              <w:t>rocedurës</w:t>
            </w:r>
          </w:p>
        </w:tc>
      </w:tr>
      <w:tr w:rsidR="00EC175D" w:rsidRPr="000C45AA" w14:paraId="1A916C4F" w14:textId="77777777" w:rsidTr="00C94446">
        <w:trPr>
          <w:trHeight w:hRule="exact" w:val="714"/>
        </w:trPr>
        <w:tc>
          <w:tcPr>
            <w:tcW w:w="5464" w:type="dxa"/>
            <w:tcBorders>
              <w:top w:val="single" w:sz="5" w:space="0" w:color="000000"/>
              <w:left w:val="single" w:sz="5" w:space="0" w:color="000000"/>
              <w:bottom w:val="single" w:sz="5" w:space="0" w:color="000000"/>
              <w:right w:val="single" w:sz="5" w:space="0" w:color="000000"/>
            </w:tcBorders>
          </w:tcPr>
          <w:p w14:paraId="1C659692" w14:textId="77777777" w:rsidR="00EC175D" w:rsidRPr="000C45AA" w:rsidRDefault="00EC175D" w:rsidP="006F2DA8">
            <w:pPr>
              <w:jc w:val="both"/>
              <w:rPr>
                <w:sz w:val="22"/>
              </w:rPr>
            </w:pPr>
          </w:p>
        </w:tc>
        <w:tc>
          <w:tcPr>
            <w:tcW w:w="1376" w:type="dxa"/>
            <w:tcBorders>
              <w:top w:val="single" w:sz="5" w:space="0" w:color="000000"/>
              <w:left w:val="single" w:sz="5" w:space="0" w:color="000000"/>
              <w:bottom w:val="single" w:sz="5" w:space="0" w:color="000000"/>
              <w:right w:val="single" w:sz="5" w:space="0" w:color="000000"/>
            </w:tcBorders>
          </w:tcPr>
          <w:p w14:paraId="004E100C" w14:textId="77777777" w:rsidR="00EC175D" w:rsidRPr="000C45AA" w:rsidRDefault="00EC175D" w:rsidP="006F2DA8">
            <w:pPr>
              <w:jc w:val="both"/>
              <w:rPr>
                <w:sz w:val="22"/>
              </w:rPr>
            </w:pPr>
          </w:p>
        </w:tc>
        <w:tc>
          <w:tcPr>
            <w:tcW w:w="1620" w:type="dxa"/>
            <w:tcBorders>
              <w:top w:val="single" w:sz="5" w:space="0" w:color="000000"/>
              <w:left w:val="single" w:sz="5" w:space="0" w:color="000000"/>
              <w:bottom w:val="single" w:sz="5" w:space="0" w:color="000000"/>
              <w:right w:val="single" w:sz="5" w:space="0" w:color="000000"/>
            </w:tcBorders>
          </w:tcPr>
          <w:p w14:paraId="4DCA5EE5" w14:textId="77777777" w:rsidR="00EC175D" w:rsidRPr="000C45AA" w:rsidRDefault="00EC175D" w:rsidP="006F2DA8">
            <w:pPr>
              <w:jc w:val="both"/>
              <w:rPr>
                <w:b/>
                <w:sz w:val="22"/>
              </w:rPr>
            </w:pPr>
            <w:r w:rsidRPr="000C45AA">
              <w:rPr>
                <w:b/>
                <w:sz w:val="22"/>
              </w:rPr>
              <w:t xml:space="preserve"> 1, 2</w:t>
            </w:r>
          </w:p>
        </w:tc>
        <w:tc>
          <w:tcPr>
            <w:tcW w:w="1170" w:type="dxa"/>
            <w:tcBorders>
              <w:top w:val="single" w:sz="5" w:space="0" w:color="000000"/>
              <w:left w:val="single" w:sz="5" w:space="0" w:color="000000"/>
              <w:bottom w:val="single" w:sz="5" w:space="0" w:color="000000"/>
              <w:right w:val="single" w:sz="5" w:space="0" w:color="000000"/>
            </w:tcBorders>
          </w:tcPr>
          <w:p w14:paraId="67A75C6B" w14:textId="77777777" w:rsidR="00EC175D" w:rsidRPr="000C45AA" w:rsidRDefault="00EC175D" w:rsidP="006F2DA8">
            <w:pPr>
              <w:jc w:val="both"/>
              <w:rPr>
                <w:sz w:val="22"/>
              </w:rPr>
            </w:pPr>
            <w:r w:rsidRPr="000C45AA">
              <w:rPr>
                <w:b/>
                <w:sz w:val="22"/>
              </w:rPr>
              <w:t>II</w:t>
            </w:r>
          </w:p>
        </w:tc>
      </w:tr>
      <w:tr w:rsidR="00EC175D" w:rsidRPr="000C45AA" w14:paraId="5F43B53F" w14:textId="77777777" w:rsidTr="00C94446">
        <w:trPr>
          <w:trHeight w:hRule="exact" w:val="638"/>
        </w:trPr>
        <w:tc>
          <w:tcPr>
            <w:tcW w:w="9630" w:type="dxa"/>
            <w:gridSpan w:val="4"/>
            <w:tcBorders>
              <w:top w:val="single" w:sz="5" w:space="0" w:color="000000"/>
              <w:left w:val="single" w:sz="5" w:space="0" w:color="000000"/>
              <w:bottom w:val="single" w:sz="4" w:space="0" w:color="auto"/>
              <w:right w:val="single" w:sz="5" w:space="0" w:color="000000"/>
            </w:tcBorders>
          </w:tcPr>
          <w:p w14:paraId="57F4DAB4" w14:textId="77777777" w:rsidR="00EC175D" w:rsidRPr="000C45AA" w:rsidRDefault="00EC175D" w:rsidP="006F2DA8">
            <w:pPr>
              <w:jc w:val="both"/>
              <w:rPr>
                <w:sz w:val="22"/>
              </w:rPr>
            </w:pPr>
          </w:p>
          <w:p w14:paraId="67771A95" w14:textId="77777777" w:rsidR="00EC175D" w:rsidRPr="000C45AA" w:rsidRDefault="00EC175D" w:rsidP="006F2DA8">
            <w:pPr>
              <w:jc w:val="both"/>
              <w:rPr>
                <w:b/>
                <w:sz w:val="22"/>
              </w:rPr>
            </w:pPr>
            <w:r w:rsidRPr="000C45AA">
              <w:rPr>
                <w:b/>
                <w:sz w:val="22"/>
              </w:rPr>
              <w:t xml:space="preserve">Dokumentacioni </w:t>
            </w:r>
          </w:p>
        </w:tc>
      </w:tr>
      <w:tr w:rsidR="00EC175D" w:rsidRPr="000C45AA" w14:paraId="172CB78B" w14:textId="77777777" w:rsidTr="00C94446">
        <w:trPr>
          <w:trHeight w:hRule="exact" w:val="820"/>
        </w:trPr>
        <w:tc>
          <w:tcPr>
            <w:tcW w:w="9630" w:type="dxa"/>
            <w:gridSpan w:val="4"/>
            <w:tcBorders>
              <w:top w:val="single" w:sz="4" w:space="0" w:color="auto"/>
              <w:left w:val="single" w:sz="5" w:space="0" w:color="000000"/>
              <w:bottom w:val="single" w:sz="4" w:space="0" w:color="auto"/>
              <w:right w:val="single" w:sz="5" w:space="0" w:color="000000"/>
            </w:tcBorders>
          </w:tcPr>
          <w:p w14:paraId="438D1A0A" w14:textId="77777777" w:rsidR="00EC175D" w:rsidRPr="000C45AA" w:rsidRDefault="00EC175D" w:rsidP="006F2DA8">
            <w:pPr>
              <w:widowControl/>
              <w:numPr>
                <w:ilvl w:val="0"/>
                <w:numId w:val="4"/>
              </w:numPr>
              <w:autoSpaceDE/>
              <w:autoSpaceDN/>
              <w:jc w:val="both"/>
              <w:rPr>
                <w:sz w:val="22"/>
                <w:lang w:val="da-DK"/>
              </w:rPr>
            </w:pPr>
            <w:r w:rsidRPr="000C45AA">
              <w:rPr>
                <w:sz w:val="22"/>
                <w:lang w:val="da-DK"/>
              </w:rPr>
              <w:t>Miratimi i ndryshimit në vendin e referencës/Kopje e certifikatës së produktit farmaceutik me mbajtësin e ri të autorizimit për tregtim.</w:t>
            </w:r>
          </w:p>
        </w:tc>
      </w:tr>
      <w:tr w:rsidR="00EC175D" w:rsidRPr="000C45AA" w14:paraId="31559CF6" w14:textId="77777777" w:rsidTr="00C94446">
        <w:trPr>
          <w:trHeight w:hRule="exact" w:val="726"/>
        </w:trPr>
        <w:tc>
          <w:tcPr>
            <w:tcW w:w="9630" w:type="dxa"/>
            <w:gridSpan w:val="4"/>
            <w:tcBorders>
              <w:top w:val="single" w:sz="4" w:space="0" w:color="auto"/>
              <w:left w:val="single" w:sz="5" w:space="0" w:color="000000"/>
              <w:bottom w:val="single" w:sz="5" w:space="0" w:color="000000"/>
              <w:right w:val="single" w:sz="5" w:space="0" w:color="000000"/>
            </w:tcBorders>
          </w:tcPr>
          <w:p w14:paraId="298A1508" w14:textId="77777777" w:rsidR="00EC175D" w:rsidRPr="000C45AA" w:rsidRDefault="00EC175D" w:rsidP="006F2DA8">
            <w:pPr>
              <w:widowControl/>
              <w:numPr>
                <w:ilvl w:val="0"/>
                <w:numId w:val="4"/>
              </w:numPr>
              <w:autoSpaceDE/>
              <w:autoSpaceDN/>
              <w:jc w:val="both"/>
              <w:rPr>
                <w:sz w:val="22"/>
              </w:rPr>
            </w:pPr>
            <w:r w:rsidRPr="000C45AA">
              <w:rPr>
                <w:sz w:val="22"/>
              </w:rPr>
              <w:t>SmPC, PIL, mock- up (nëse disponohet në momentin e aplikimit) të propozuara me m</w:t>
            </w:r>
            <w:r w:rsidRPr="000C45AA">
              <w:rPr>
                <w:sz w:val="22"/>
                <w:lang w:val="da-DK"/>
              </w:rPr>
              <w:t xml:space="preserve">bajtësin e </w:t>
            </w:r>
            <w:proofErr w:type="gramStart"/>
            <w:r w:rsidRPr="000C45AA">
              <w:rPr>
                <w:sz w:val="22"/>
                <w:lang w:val="da-DK"/>
              </w:rPr>
              <w:t>ri</w:t>
            </w:r>
            <w:proofErr w:type="gramEnd"/>
            <w:r w:rsidRPr="000C45AA">
              <w:rPr>
                <w:sz w:val="22"/>
                <w:lang w:val="da-DK"/>
              </w:rPr>
              <w:t xml:space="preserve"> të autorizimit për tregtim.</w:t>
            </w:r>
          </w:p>
        </w:tc>
      </w:tr>
      <w:tr w:rsidR="00EC175D" w:rsidRPr="000C45AA" w14:paraId="329D87CA" w14:textId="77777777" w:rsidTr="00C94446">
        <w:trPr>
          <w:trHeight w:hRule="exact" w:val="918"/>
        </w:trPr>
        <w:tc>
          <w:tcPr>
            <w:tcW w:w="5464" w:type="dxa"/>
            <w:tcBorders>
              <w:top w:val="single" w:sz="5" w:space="0" w:color="000000"/>
              <w:left w:val="single" w:sz="5" w:space="0" w:color="000000"/>
              <w:bottom w:val="single" w:sz="5" w:space="0" w:color="000000"/>
              <w:right w:val="single" w:sz="5" w:space="0" w:color="000000"/>
            </w:tcBorders>
          </w:tcPr>
          <w:p w14:paraId="3C736707" w14:textId="77777777" w:rsidR="00EC175D" w:rsidRPr="000C45AA" w:rsidRDefault="00EC175D" w:rsidP="006F2DA8">
            <w:pPr>
              <w:jc w:val="both"/>
              <w:rPr>
                <w:sz w:val="22"/>
                <w:lang w:val="da-DK"/>
              </w:rPr>
            </w:pPr>
            <w:r w:rsidRPr="000C45AA">
              <w:rPr>
                <w:b/>
                <w:sz w:val="22"/>
                <w:lang w:val="da-DK"/>
              </w:rPr>
              <w:t xml:space="preserve">C.I.6 Ndryshim (-e) në paraqitjen grafike, gjuhën dhe/ ose përmasat e paketimit të jashtëm ose primar si dhe implementimin e </w:t>
            </w:r>
            <w:r w:rsidRPr="000C45AA">
              <w:rPr>
                <w:b/>
                <w:i/>
                <w:sz w:val="22"/>
                <w:lang w:val="da-DK"/>
              </w:rPr>
              <w:t>braille</w:t>
            </w:r>
            <w:r w:rsidRPr="000C45AA">
              <w:rPr>
                <w:b/>
                <w:sz w:val="22"/>
                <w:lang w:val="da-DK"/>
              </w:rPr>
              <w:t>-it.</w:t>
            </w:r>
          </w:p>
        </w:tc>
        <w:tc>
          <w:tcPr>
            <w:tcW w:w="1376" w:type="dxa"/>
            <w:tcBorders>
              <w:top w:val="single" w:sz="5" w:space="0" w:color="000000"/>
              <w:left w:val="single" w:sz="5" w:space="0" w:color="000000"/>
              <w:bottom w:val="single" w:sz="5" w:space="0" w:color="000000"/>
              <w:right w:val="single" w:sz="5" w:space="0" w:color="000000"/>
            </w:tcBorders>
          </w:tcPr>
          <w:p w14:paraId="32445355" w14:textId="77777777" w:rsidR="00EC175D" w:rsidRPr="000C45AA" w:rsidRDefault="00EC175D" w:rsidP="000C45AA">
            <w:pPr>
              <w:ind w:right="152"/>
              <w:rPr>
                <w:sz w:val="22"/>
                <w:lang w:val="da-DK"/>
              </w:rPr>
            </w:pPr>
            <w:r w:rsidRPr="000C45AA">
              <w:rPr>
                <w:b/>
                <w:sz w:val="22"/>
                <w:lang w:val="da-DK"/>
              </w:rPr>
              <w:t>Kushtet që duhet të përmbushen</w:t>
            </w:r>
          </w:p>
        </w:tc>
        <w:tc>
          <w:tcPr>
            <w:tcW w:w="1620" w:type="dxa"/>
            <w:tcBorders>
              <w:top w:val="single" w:sz="5" w:space="0" w:color="000000"/>
              <w:left w:val="single" w:sz="5" w:space="0" w:color="000000"/>
              <w:bottom w:val="single" w:sz="5" w:space="0" w:color="000000"/>
              <w:right w:val="single" w:sz="5" w:space="0" w:color="000000"/>
            </w:tcBorders>
          </w:tcPr>
          <w:p w14:paraId="023DAAEA" w14:textId="77777777" w:rsidR="00EC175D" w:rsidRPr="000C45AA" w:rsidRDefault="00EC175D" w:rsidP="006F2DA8">
            <w:pPr>
              <w:jc w:val="both"/>
              <w:rPr>
                <w:sz w:val="22"/>
              </w:rPr>
            </w:pPr>
            <w:r w:rsidRPr="000C45AA">
              <w:rPr>
                <w:b/>
                <w:sz w:val="22"/>
              </w:rPr>
              <w:t>Dokumentacioni kërkuar</w:t>
            </w:r>
          </w:p>
        </w:tc>
        <w:tc>
          <w:tcPr>
            <w:tcW w:w="1170" w:type="dxa"/>
            <w:tcBorders>
              <w:top w:val="single" w:sz="5" w:space="0" w:color="000000"/>
              <w:left w:val="single" w:sz="5" w:space="0" w:color="000000"/>
              <w:bottom w:val="single" w:sz="5" w:space="0" w:color="000000"/>
              <w:right w:val="single" w:sz="5" w:space="0" w:color="000000"/>
            </w:tcBorders>
          </w:tcPr>
          <w:p w14:paraId="12D28DFB" w14:textId="77777777" w:rsidR="00EC175D" w:rsidRPr="000C45AA" w:rsidRDefault="00EC175D" w:rsidP="000C45AA">
            <w:pPr>
              <w:rPr>
                <w:sz w:val="22"/>
              </w:rPr>
            </w:pPr>
            <w:r w:rsidRPr="000C45AA">
              <w:rPr>
                <w:b/>
                <w:sz w:val="22"/>
              </w:rPr>
              <w:t>Tipi i Procedurës</w:t>
            </w:r>
          </w:p>
        </w:tc>
      </w:tr>
      <w:tr w:rsidR="00EC175D" w:rsidRPr="000C45AA" w14:paraId="45104015" w14:textId="77777777" w:rsidTr="00C94446">
        <w:trPr>
          <w:trHeight w:hRule="exact" w:val="570"/>
        </w:trPr>
        <w:tc>
          <w:tcPr>
            <w:tcW w:w="5464" w:type="dxa"/>
            <w:tcBorders>
              <w:top w:val="single" w:sz="5" w:space="0" w:color="000000"/>
              <w:left w:val="single" w:sz="5" w:space="0" w:color="000000"/>
              <w:bottom w:val="single" w:sz="5" w:space="0" w:color="000000"/>
              <w:right w:val="single" w:sz="5" w:space="0" w:color="000000"/>
            </w:tcBorders>
          </w:tcPr>
          <w:p w14:paraId="606F244D" w14:textId="77777777" w:rsidR="00EC175D" w:rsidRPr="000C45AA" w:rsidRDefault="00EC175D" w:rsidP="006F2DA8">
            <w:pPr>
              <w:jc w:val="both"/>
              <w:rPr>
                <w:sz w:val="22"/>
              </w:rPr>
            </w:pPr>
          </w:p>
        </w:tc>
        <w:tc>
          <w:tcPr>
            <w:tcW w:w="1376" w:type="dxa"/>
            <w:tcBorders>
              <w:top w:val="single" w:sz="5" w:space="0" w:color="000000"/>
              <w:left w:val="single" w:sz="5" w:space="0" w:color="000000"/>
              <w:bottom w:val="single" w:sz="5" w:space="0" w:color="000000"/>
              <w:right w:val="single" w:sz="5" w:space="0" w:color="000000"/>
            </w:tcBorders>
          </w:tcPr>
          <w:p w14:paraId="22D08899" w14:textId="77777777" w:rsidR="00EC175D" w:rsidRPr="000C45AA" w:rsidRDefault="00EC175D" w:rsidP="006F2DA8">
            <w:pPr>
              <w:jc w:val="both"/>
              <w:rPr>
                <w:sz w:val="22"/>
              </w:rPr>
            </w:pPr>
          </w:p>
        </w:tc>
        <w:tc>
          <w:tcPr>
            <w:tcW w:w="1620" w:type="dxa"/>
            <w:tcBorders>
              <w:top w:val="single" w:sz="5" w:space="0" w:color="000000"/>
              <w:left w:val="single" w:sz="5" w:space="0" w:color="000000"/>
              <w:bottom w:val="single" w:sz="5" w:space="0" w:color="000000"/>
              <w:right w:val="single" w:sz="5" w:space="0" w:color="000000"/>
            </w:tcBorders>
          </w:tcPr>
          <w:p w14:paraId="35151B44" w14:textId="77777777" w:rsidR="00EC175D" w:rsidRPr="000C45AA" w:rsidRDefault="00EC175D" w:rsidP="006F2DA8">
            <w:pPr>
              <w:jc w:val="both"/>
              <w:rPr>
                <w:b/>
                <w:sz w:val="22"/>
              </w:rPr>
            </w:pPr>
            <w:r w:rsidRPr="000C45AA">
              <w:rPr>
                <w:b/>
                <w:sz w:val="22"/>
              </w:rPr>
              <w:t xml:space="preserve"> 1, 2,3</w:t>
            </w:r>
          </w:p>
        </w:tc>
        <w:tc>
          <w:tcPr>
            <w:tcW w:w="1170" w:type="dxa"/>
            <w:tcBorders>
              <w:top w:val="single" w:sz="5" w:space="0" w:color="000000"/>
              <w:left w:val="single" w:sz="5" w:space="0" w:color="000000"/>
              <w:bottom w:val="single" w:sz="5" w:space="0" w:color="000000"/>
              <w:right w:val="single" w:sz="5" w:space="0" w:color="000000"/>
            </w:tcBorders>
          </w:tcPr>
          <w:p w14:paraId="05C3D6B3" w14:textId="77777777" w:rsidR="00EC175D" w:rsidRPr="000C45AA" w:rsidRDefault="00EC175D" w:rsidP="006F2DA8">
            <w:pPr>
              <w:jc w:val="both"/>
              <w:rPr>
                <w:sz w:val="22"/>
              </w:rPr>
            </w:pPr>
            <w:r w:rsidRPr="000C45AA">
              <w:rPr>
                <w:b/>
                <w:sz w:val="22"/>
              </w:rPr>
              <w:t>II</w:t>
            </w:r>
          </w:p>
        </w:tc>
      </w:tr>
      <w:tr w:rsidR="00EC175D" w:rsidRPr="000C45AA" w14:paraId="24BFDE29" w14:textId="77777777" w:rsidTr="00C94446">
        <w:trPr>
          <w:trHeight w:hRule="exact" w:val="638"/>
        </w:trPr>
        <w:tc>
          <w:tcPr>
            <w:tcW w:w="9630" w:type="dxa"/>
            <w:gridSpan w:val="4"/>
            <w:tcBorders>
              <w:top w:val="single" w:sz="5" w:space="0" w:color="000000"/>
              <w:left w:val="single" w:sz="5" w:space="0" w:color="000000"/>
              <w:bottom w:val="single" w:sz="4" w:space="0" w:color="auto"/>
              <w:right w:val="single" w:sz="5" w:space="0" w:color="000000"/>
            </w:tcBorders>
          </w:tcPr>
          <w:p w14:paraId="1B77422B" w14:textId="77777777" w:rsidR="00EC175D" w:rsidRPr="000C45AA" w:rsidRDefault="00EC175D" w:rsidP="006F2DA8">
            <w:pPr>
              <w:jc w:val="both"/>
              <w:rPr>
                <w:sz w:val="22"/>
              </w:rPr>
            </w:pPr>
          </w:p>
          <w:p w14:paraId="49322B9C" w14:textId="77777777" w:rsidR="00EC175D" w:rsidRPr="000C45AA" w:rsidRDefault="00EC175D" w:rsidP="006F2DA8">
            <w:pPr>
              <w:jc w:val="both"/>
              <w:rPr>
                <w:b/>
                <w:sz w:val="22"/>
              </w:rPr>
            </w:pPr>
            <w:r w:rsidRPr="000C45AA">
              <w:rPr>
                <w:b/>
                <w:sz w:val="22"/>
              </w:rPr>
              <w:t xml:space="preserve">Dokumentacioni </w:t>
            </w:r>
          </w:p>
        </w:tc>
      </w:tr>
      <w:tr w:rsidR="00EC175D" w:rsidRPr="00D55351" w14:paraId="60D6B0F3" w14:textId="77777777" w:rsidTr="00C94446">
        <w:trPr>
          <w:trHeight w:hRule="exact" w:val="415"/>
        </w:trPr>
        <w:tc>
          <w:tcPr>
            <w:tcW w:w="9630" w:type="dxa"/>
            <w:gridSpan w:val="4"/>
            <w:tcBorders>
              <w:top w:val="single" w:sz="4" w:space="0" w:color="auto"/>
              <w:left w:val="single" w:sz="5" w:space="0" w:color="000000"/>
              <w:bottom w:val="single" w:sz="4" w:space="0" w:color="auto"/>
              <w:right w:val="single" w:sz="5" w:space="0" w:color="000000"/>
            </w:tcBorders>
          </w:tcPr>
          <w:p w14:paraId="6FBA803E" w14:textId="77777777" w:rsidR="00EC175D" w:rsidRPr="000C45AA" w:rsidRDefault="00EC175D" w:rsidP="006F2DA8">
            <w:pPr>
              <w:jc w:val="both"/>
              <w:rPr>
                <w:sz w:val="22"/>
                <w:lang w:val="da-DK"/>
              </w:rPr>
            </w:pPr>
            <w:r w:rsidRPr="000C45AA">
              <w:rPr>
                <w:sz w:val="22"/>
                <w:lang w:val="da-DK"/>
              </w:rPr>
              <w:t xml:space="preserve">    1. Paraqitje grafike </w:t>
            </w:r>
            <w:r w:rsidRPr="000C45AA">
              <w:rPr>
                <w:sz w:val="22"/>
                <w:szCs w:val="28"/>
                <w:lang w:val="sq-AL" w:eastAsia="x-none"/>
              </w:rPr>
              <w:t>“</w:t>
            </w:r>
            <w:r w:rsidRPr="000C45AA">
              <w:rPr>
                <w:sz w:val="22"/>
                <w:lang w:val="da-DK"/>
              </w:rPr>
              <w:t xml:space="preserve">aktuale” dhe e </w:t>
            </w:r>
            <w:r w:rsidRPr="000C45AA">
              <w:rPr>
                <w:sz w:val="22"/>
                <w:szCs w:val="28"/>
                <w:lang w:val="sq-AL" w:eastAsia="x-none"/>
              </w:rPr>
              <w:t>“</w:t>
            </w:r>
            <w:r w:rsidRPr="000C45AA">
              <w:rPr>
                <w:sz w:val="22"/>
                <w:lang w:val="da-DK"/>
              </w:rPr>
              <w:t>propozuar”.</w:t>
            </w:r>
          </w:p>
        </w:tc>
      </w:tr>
      <w:tr w:rsidR="00EC175D" w:rsidRPr="000C45AA" w14:paraId="264FA066" w14:textId="77777777" w:rsidTr="00C94446">
        <w:trPr>
          <w:trHeight w:hRule="exact" w:val="460"/>
        </w:trPr>
        <w:tc>
          <w:tcPr>
            <w:tcW w:w="9630" w:type="dxa"/>
            <w:gridSpan w:val="4"/>
            <w:tcBorders>
              <w:top w:val="single" w:sz="4" w:space="0" w:color="auto"/>
              <w:left w:val="single" w:sz="5" w:space="0" w:color="000000"/>
              <w:bottom w:val="single" w:sz="4" w:space="0" w:color="auto"/>
              <w:right w:val="single" w:sz="5" w:space="0" w:color="000000"/>
            </w:tcBorders>
          </w:tcPr>
          <w:p w14:paraId="274F3FCF" w14:textId="77777777" w:rsidR="00EC175D" w:rsidRPr="000C45AA" w:rsidRDefault="00EC175D" w:rsidP="006F2DA8">
            <w:pPr>
              <w:jc w:val="both"/>
              <w:rPr>
                <w:sz w:val="22"/>
              </w:rPr>
            </w:pPr>
            <w:r w:rsidRPr="000C45AA">
              <w:rPr>
                <w:sz w:val="22"/>
                <w:lang w:val="it-IT"/>
              </w:rPr>
              <w:t xml:space="preserve">    </w:t>
            </w:r>
            <w:r w:rsidRPr="000C45AA">
              <w:rPr>
                <w:sz w:val="22"/>
              </w:rPr>
              <w:t>2. Justifikim për këtë ndryshim.</w:t>
            </w:r>
          </w:p>
        </w:tc>
      </w:tr>
      <w:tr w:rsidR="00EC175D" w:rsidRPr="000C45AA" w14:paraId="5AAB8FD1" w14:textId="77777777" w:rsidTr="00C94446">
        <w:trPr>
          <w:trHeight w:hRule="exact" w:val="442"/>
        </w:trPr>
        <w:tc>
          <w:tcPr>
            <w:tcW w:w="9630" w:type="dxa"/>
            <w:gridSpan w:val="4"/>
            <w:tcBorders>
              <w:top w:val="single" w:sz="4" w:space="0" w:color="auto"/>
              <w:left w:val="single" w:sz="5" w:space="0" w:color="000000"/>
              <w:bottom w:val="single" w:sz="5" w:space="0" w:color="000000"/>
              <w:right w:val="single" w:sz="5" w:space="0" w:color="000000"/>
            </w:tcBorders>
          </w:tcPr>
          <w:p w14:paraId="57C9255F" w14:textId="77777777" w:rsidR="00EC175D" w:rsidRPr="000C45AA" w:rsidRDefault="00EC175D" w:rsidP="006F2DA8">
            <w:pPr>
              <w:jc w:val="both"/>
              <w:rPr>
                <w:sz w:val="22"/>
              </w:rPr>
            </w:pPr>
            <w:r w:rsidRPr="000C45AA">
              <w:rPr>
                <w:sz w:val="22"/>
              </w:rPr>
              <w:t xml:space="preserve">    3. Përditësimi i seksioneve përkatëse të dosjes (nëse është i aplikueshëm).</w:t>
            </w:r>
          </w:p>
        </w:tc>
      </w:tr>
    </w:tbl>
    <w:p w14:paraId="26367A60" w14:textId="77777777" w:rsidR="00ED42B6" w:rsidRDefault="00ED42B6" w:rsidP="00EC175D">
      <w:pPr>
        <w:ind w:left="360" w:hanging="450"/>
        <w:jc w:val="both"/>
      </w:pPr>
    </w:p>
    <w:p w14:paraId="57A183BB" w14:textId="77777777" w:rsidR="00C94446" w:rsidRDefault="00C94446" w:rsidP="00C94446">
      <w:pPr>
        <w:pStyle w:val="ListParagraph"/>
        <w:ind w:left="360"/>
        <w:jc w:val="both"/>
        <w:rPr>
          <w:sz w:val="28"/>
          <w:szCs w:val="28"/>
          <w:lang w:val="sq-AL" w:eastAsia="x-none"/>
        </w:rPr>
      </w:pPr>
    </w:p>
    <w:p w14:paraId="14AA0230" w14:textId="77777777" w:rsidR="00EC175D" w:rsidRPr="00B815B9" w:rsidRDefault="00EC175D" w:rsidP="00EC175D">
      <w:pPr>
        <w:pStyle w:val="ListParagraph"/>
        <w:numPr>
          <w:ilvl w:val="0"/>
          <w:numId w:val="2"/>
        </w:numPr>
        <w:ind w:left="360" w:hanging="450"/>
        <w:jc w:val="both"/>
        <w:rPr>
          <w:sz w:val="28"/>
          <w:szCs w:val="28"/>
          <w:lang w:val="sq-AL" w:eastAsia="x-none"/>
        </w:rPr>
      </w:pPr>
      <w:r w:rsidRPr="00832C09">
        <w:rPr>
          <w:sz w:val="28"/>
          <w:szCs w:val="28"/>
          <w:lang w:val="sq-AL" w:eastAsia="x-none"/>
        </w:rPr>
        <w:t>Me hyrjen n</w:t>
      </w:r>
      <w:r>
        <w:rPr>
          <w:sz w:val="28"/>
          <w:szCs w:val="28"/>
          <w:lang w:val="sq-AL" w:eastAsia="x-none"/>
        </w:rPr>
        <w:t>ë</w:t>
      </w:r>
      <w:r w:rsidRPr="00832C09">
        <w:rPr>
          <w:sz w:val="28"/>
          <w:szCs w:val="28"/>
          <w:lang w:val="sq-AL" w:eastAsia="x-none"/>
        </w:rPr>
        <w:t xml:space="preserve"> fuqi të</w:t>
      </w:r>
      <w:r>
        <w:rPr>
          <w:sz w:val="28"/>
          <w:szCs w:val="28"/>
          <w:lang w:val="sq-AL" w:eastAsia="x-none"/>
        </w:rPr>
        <w:t xml:space="preserve"> këtij vendimi,</w:t>
      </w:r>
      <w:r w:rsidRPr="00832C09">
        <w:rPr>
          <w:sz w:val="28"/>
          <w:szCs w:val="28"/>
          <w:lang w:val="sq-AL" w:eastAsia="x-none"/>
        </w:rPr>
        <w:t xml:space="preserve"> të gjitha aplikimet për autorizim për tregtim që janë në proces i nënshtrohen përcakt</w:t>
      </w:r>
      <w:r>
        <w:rPr>
          <w:sz w:val="28"/>
          <w:szCs w:val="28"/>
          <w:lang w:val="sq-AL" w:eastAsia="x-none"/>
        </w:rPr>
        <w:t xml:space="preserve">imeve </w:t>
      </w:r>
      <w:r w:rsidRPr="00B815B9">
        <w:rPr>
          <w:sz w:val="28"/>
          <w:szCs w:val="28"/>
          <w:lang w:val="sq-AL" w:eastAsia="x-none"/>
        </w:rPr>
        <w:t>të</w:t>
      </w:r>
      <w:r w:rsidRPr="00B815B9">
        <w:rPr>
          <w:color w:val="FF0000"/>
          <w:sz w:val="28"/>
          <w:szCs w:val="28"/>
          <w:lang w:val="sq-AL" w:eastAsia="x-none"/>
        </w:rPr>
        <w:t xml:space="preserve"> </w:t>
      </w:r>
      <w:r w:rsidRPr="00B815B9">
        <w:rPr>
          <w:sz w:val="28"/>
          <w:szCs w:val="28"/>
          <w:lang w:val="sq-AL" w:eastAsia="x-none"/>
        </w:rPr>
        <w:t>këtij vendimi.</w:t>
      </w:r>
    </w:p>
    <w:p w14:paraId="59229746" w14:textId="77777777" w:rsidR="00EC175D" w:rsidRPr="00C94446" w:rsidRDefault="00EC175D" w:rsidP="00EC175D">
      <w:pPr>
        <w:jc w:val="both"/>
        <w:rPr>
          <w:lang w:val="sq-AL"/>
        </w:rPr>
      </w:pPr>
    </w:p>
    <w:p w14:paraId="1F122CE0" w14:textId="77777777" w:rsidR="00EC175D" w:rsidRPr="00465834" w:rsidRDefault="00EC175D" w:rsidP="00EC175D">
      <w:pPr>
        <w:ind w:firstLine="360"/>
        <w:jc w:val="both"/>
        <w:rPr>
          <w:sz w:val="28"/>
          <w:szCs w:val="28"/>
          <w:lang w:val="sq-AL" w:eastAsia="x-none"/>
        </w:rPr>
      </w:pPr>
      <w:r w:rsidRPr="00465834">
        <w:rPr>
          <w:sz w:val="28"/>
          <w:szCs w:val="28"/>
          <w:lang w:val="sq-AL" w:eastAsia="x-none"/>
        </w:rPr>
        <w:t xml:space="preserve">Ky vendim hyn në fuqi pas botimit në “Fletoren zyrtare”.  </w:t>
      </w:r>
    </w:p>
    <w:p w14:paraId="17505C0D" w14:textId="77777777" w:rsidR="00EC175D" w:rsidRPr="00465834" w:rsidRDefault="00EC175D" w:rsidP="00EC175D">
      <w:pPr>
        <w:jc w:val="both"/>
        <w:rPr>
          <w:sz w:val="28"/>
          <w:szCs w:val="28"/>
          <w:lang w:val="sq-AL" w:eastAsia="x-none"/>
        </w:rPr>
      </w:pPr>
    </w:p>
    <w:p w14:paraId="00E82DED" w14:textId="77777777" w:rsidR="00EC175D" w:rsidRPr="00D55351" w:rsidRDefault="00EC175D" w:rsidP="00EC175D">
      <w:pPr>
        <w:adjustRightInd w:val="0"/>
        <w:ind w:right="-360"/>
        <w:jc w:val="center"/>
        <w:rPr>
          <w:b/>
          <w:sz w:val="28"/>
          <w:szCs w:val="28"/>
          <w:lang w:val="sq-AL"/>
        </w:rPr>
      </w:pPr>
    </w:p>
    <w:p w14:paraId="2C0D0112" w14:textId="77777777" w:rsidR="000B047C" w:rsidRDefault="00EC175D" w:rsidP="00EC175D">
      <w:pPr>
        <w:adjustRightInd w:val="0"/>
        <w:ind w:right="-360"/>
        <w:jc w:val="center"/>
        <w:rPr>
          <w:b/>
          <w:sz w:val="28"/>
          <w:szCs w:val="28"/>
          <w:lang w:val="it-IT"/>
        </w:rPr>
      </w:pPr>
      <w:r w:rsidRPr="00465834">
        <w:rPr>
          <w:b/>
          <w:sz w:val="28"/>
          <w:szCs w:val="28"/>
          <w:lang w:val="it-IT"/>
        </w:rPr>
        <w:t xml:space="preserve">K R Y E M I N I S T R I </w:t>
      </w:r>
    </w:p>
    <w:p w14:paraId="2DC0FCCF" w14:textId="77777777" w:rsidR="000B047C" w:rsidRDefault="000B047C" w:rsidP="00EC175D">
      <w:pPr>
        <w:adjustRightInd w:val="0"/>
        <w:ind w:right="-360"/>
        <w:jc w:val="center"/>
        <w:rPr>
          <w:b/>
          <w:sz w:val="28"/>
          <w:szCs w:val="28"/>
          <w:lang w:val="it-IT"/>
        </w:rPr>
      </w:pPr>
    </w:p>
    <w:p w14:paraId="5FAF5469" w14:textId="77777777" w:rsidR="000B047C" w:rsidRDefault="000B047C" w:rsidP="00EC175D">
      <w:pPr>
        <w:adjustRightInd w:val="0"/>
        <w:ind w:right="-360"/>
        <w:jc w:val="center"/>
        <w:rPr>
          <w:b/>
          <w:sz w:val="28"/>
          <w:szCs w:val="28"/>
          <w:lang w:val="it-IT"/>
        </w:rPr>
      </w:pPr>
    </w:p>
    <w:p w14:paraId="7B2CC213" w14:textId="09EEEB2E" w:rsidR="00EC175D" w:rsidRDefault="00EC175D" w:rsidP="00EC175D">
      <w:pPr>
        <w:adjustRightInd w:val="0"/>
        <w:ind w:right="-360"/>
        <w:jc w:val="center"/>
        <w:rPr>
          <w:b/>
          <w:sz w:val="28"/>
          <w:szCs w:val="28"/>
          <w:lang w:val="it-IT"/>
        </w:rPr>
      </w:pPr>
      <w:r w:rsidRPr="00465834">
        <w:rPr>
          <w:b/>
          <w:sz w:val="28"/>
          <w:szCs w:val="28"/>
          <w:lang w:val="it-IT"/>
        </w:rPr>
        <w:t>EDI RAMA</w:t>
      </w:r>
    </w:p>
    <w:p w14:paraId="173440FD" w14:textId="77777777" w:rsidR="00D55351" w:rsidRDefault="00D55351" w:rsidP="00EC175D">
      <w:pPr>
        <w:adjustRightInd w:val="0"/>
        <w:ind w:right="-360"/>
        <w:jc w:val="center"/>
        <w:rPr>
          <w:b/>
          <w:sz w:val="28"/>
          <w:szCs w:val="28"/>
          <w:lang w:val="it-IT"/>
        </w:rPr>
      </w:pPr>
    </w:p>
    <w:p w14:paraId="7A672522" w14:textId="5DB309E7" w:rsidR="00D55351" w:rsidRDefault="00D55351" w:rsidP="00D55351">
      <w:pPr>
        <w:adjustRightInd w:val="0"/>
        <w:ind w:right="-360"/>
        <w:rPr>
          <w:szCs w:val="28"/>
          <w:lang w:val="it-IT"/>
        </w:rPr>
      </w:pPr>
      <w:r>
        <w:rPr>
          <w:szCs w:val="28"/>
          <w:lang w:val="it-IT"/>
        </w:rPr>
        <w:t>MINISTRI I SHËNDETËSISË</w:t>
      </w:r>
    </w:p>
    <w:p w14:paraId="09B77292" w14:textId="7F90B5E4" w:rsidR="00D55351" w:rsidRDefault="00D55351" w:rsidP="00D55351">
      <w:pPr>
        <w:adjustRightInd w:val="0"/>
        <w:ind w:right="-360"/>
        <w:rPr>
          <w:szCs w:val="28"/>
          <w:lang w:val="it-IT"/>
        </w:rPr>
      </w:pPr>
      <w:r>
        <w:rPr>
          <w:szCs w:val="28"/>
          <w:lang w:val="it-IT"/>
        </w:rPr>
        <w:t>DHE MBROJTJES SOCIALE</w:t>
      </w:r>
    </w:p>
    <w:p w14:paraId="388FCBF8" w14:textId="77777777" w:rsidR="00D55351" w:rsidRDefault="00D55351" w:rsidP="00D55351">
      <w:pPr>
        <w:adjustRightInd w:val="0"/>
        <w:ind w:right="-360"/>
        <w:rPr>
          <w:szCs w:val="28"/>
          <w:lang w:val="it-IT"/>
        </w:rPr>
      </w:pPr>
    </w:p>
    <w:p w14:paraId="6D9EF2FF" w14:textId="0D6A3F11" w:rsidR="00D55351" w:rsidRPr="00D55351" w:rsidRDefault="00D55351" w:rsidP="00D55351">
      <w:pPr>
        <w:adjustRightInd w:val="0"/>
        <w:ind w:right="-360"/>
        <w:rPr>
          <w:szCs w:val="28"/>
          <w:lang w:val="it-IT"/>
        </w:rPr>
      </w:pPr>
      <w:r>
        <w:rPr>
          <w:szCs w:val="28"/>
          <w:lang w:val="it-IT"/>
        </w:rPr>
        <w:t xml:space="preserve">  </w:t>
      </w:r>
      <w:bookmarkStart w:id="0" w:name="_GoBack"/>
      <w:bookmarkEnd w:id="0"/>
      <w:r>
        <w:rPr>
          <w:szCs w:val="28"/>
          <w:lang w:val="it-IT"/>
        </w:rPr>
        <w:t>OGERTA MANASTIRLIU</w:t>
      </w:r>
    </w:p>
    <w:p w14:paraId="7F1E3EDF" w14:textId="77777777" w:rsidR="00EC175D" w:rsidRDefault="00EC175D" w:rsidP="00EC175D">
      <w:pPr>
        <w:pStyle w:val="Normal0"/>
        <w:ind w:right="-360"/>
        <w:jc w:val="both"/>
        <w:rPr>
          <w:rFonts w:ascii="Times New Roman" w:hAnsi="Times New Roman" w:cs="Times New Roman"/>
          <w:b/>
          <w:lang w:val="it-IT"/>
        </w:rPr>
      </w:pPr>
    </w:p>
    <w:p w14:paraId="465EE779" w14:textId="77777777" w:rsidR="00EC175D" w:rsidRPr="00A5719A" w:rsidRDefault="00EC175D" w:rsidP="00EC175D">
      <w:pPr>
        <w:pStyle w:val="Normal0"/>
        <w:ind w:right="-360"/>
        <w:jc w:val="both"/>
        <w:rPr>
          <w:rFonts w:ascii="Times New Roman" w:hAnsi="Times New Roman" w:cs="Times New Roman"/>
          <w:lang w:val="it-IT"/>
        </w:rPr>
      </w:pPr>
      <w:r w:rsidRPr="00A5719A">
        <w:rPr>
          <w:rFonts w:ascii="Times New Roman" w:hAnsi="Times New Roman" w:cs="Times New Roman"/>
          <w:lang w:val="it-IT"/>
        </w:rPr>
        <w:t xml:space="preserve"> </w:t>
      </w:r>
      <w:r w:rsidRPr="00A5719A">
        <w:rPr>
          <w:rFonts w:ascii="Times New Roman" w:hAnsi="Times New Roman" w:cs="Times New Roman"/>
          <w:lang w:val="it-IT"/>
        </w:rPr>
        <w:tab/>
      </w:r>
      <w:r w:rsidRPr="00A5719A">
        <w:rPr>
          <w:rFonts w:ascii="Times New Roman" w:hAnsi="Times New Roman" w:cs="Times New Roman"/>
          <w:lang w:val="it-IT"/>
        </w:rPr>
        <w:tab/>
      </w:r>
    </w:p>
    <w:p w14:paraId="41E2ED8A" w14:textId="77777777" w:rsidR="00EC175D" w:rsidRPr="00A5719A" w:rsidRDefault="00EC175D" w:rsidP="00EC175D">
      <w:pPr>
        <w:rPr>
          <w:lang w:val="it-IT"/>
        </w:rPr>
      </w:pPr>
    </w:p>
    <w:p w14:paraId="39BFA625" w14:textId="77777777" w:rsidR="00EC175D" w:rsidRPr="00A5719A" w:rsidRDefault="00EC175D" w:rsidP="00EC175D">
      <w:pPr>
        <w:rPr>
          <w:lang w:val="it-IT"/>
        </w:rPr>
      </w:pPr>
    </w:p>
    <w:p w14:paraId="08559936" w14:textId="77777777" w:rsidR="00EC175D" w:rsidRPr="00BC1D61" w:rsidRDefault="00EC175D" w:rsidP="00EC175D">
      <w:pPr>
        <w:rPr>
          <w:lang w:val="it-IT"/>
        </w:rPr>
      </w:pPr>
    </w:p>
    <w:p w14:paraId="56E34FD5" w14:textId="77777777" w:rsidR="00EC175D" w:rsidRDefault="00EC175D" w:rsidP="00EC175D">
      <w:pPr>
        <w:rPr>
          <w:lang w:val="it-IT"/>
        </w:rPr>
      </w:pPr>
    </w:p>
    <w:p w14:paraId="697A8674" w14:textId="77777777" w:rsidR="00EC175D" w:rsidRDefault="00EC175D" w:rsidP="00EC175D">
      <w:pPr>
        <w:rPr>
          <w:lang w:val="it-IT"/>
        </w:rPr>
      </w:pPr>
    </w:p>
    <w:p w14:paraId="1C84F572" w14:textId="77777777" w:rsidR="00EC175D" w:rsidRDefault="00EC175D" w:rsidP="00EC175D">
      <w:pPr>
        <w:rPr>
          <w:lang w:val="it-IT"/>
        </w:rPr>
      </w:pPr>
    </w:p>
    <w:p w14:paraId="33C8E012" w14:textId="77777777" w:rsidR="00EC175D" w:rsidRDefault="00EC175D" w:rsidP="00EC175D">
      <w:pPr>
        <w:rPr>
          <w:lang w:val="it-IT"/>
        </w:rPr>
      </w:pPr>
    </w:p>
    <w:p w14:paraId="3C48DB38" w14:textId="77777777" w:rsidR="00EC175D" w:rsidRDefault="00EC175D" w:rsidP="00EC175D">
      <w:pPr>
        <w:rPr>
          <w:lang w:val="it-IT"/>
        </w:rPr>
      </w:pPr>
    </w:p>
    <w:p w14:paraId="520ED486" w14:textId="77777777" w:rsidR="00EC175D" w:rsidRDefault="00EC175D" w:rsidP="00EC175D">
      <w:pPr>
        <w:rPr>
          <w:lang w:val="it-IT"/>
        </w:rPr>
      </w:pPr>
    </w:p>
    <w:p w14:paraId="1DFC0913" w14:textId="77777777" w:rsidR="00EC175D" w:rsidRDefault="00EC175D" w:rsidP="00EC175D">
      <w:pPr>
        <w:rPr>
          <w:lang w:val="it-IT"/>
        </w:rPr>
      </w:pPr>
    </w:p>
    <w:p w14:paraId="68F4E30F" w14:textId="77777777" w:rsidR="00EC175D" w:rsidRDefault="00EC175D" w:rsidP="00EC175D">
      <w:pPr>
        <w:rPr>
          <w:lang w:val="it-IT"/>
        </w:rPr>
      </w:pPr>
    </w:p>
    <w:p w14:paraId="15B7A964" w14:textId="77777777" w:rsidR="00EC175D" w:rsidRDefault="00EC175D" w:rsidP="00EC175D">
      <w:pPr>
        <w:rPr>
          <w:lang w:val="it-IT"/>
        </w:rPr>
      </w:pPr>
    </w:p>
    <w:p w14:paraId="41EA2D3B" w14:textId="77777777" w:rsidR="00EC175D" w:rsidRDefault="00EC175D" w:rsidP="00EC175D">
      <w:pPr>
        <w:rPr>
          <w:lang w:val="it-IT"/>
        </w:rPr>
      </w:pPr>
    </w:p>
    <w:p w14:paraId="4FD60A59" w14:textId="77777777" w:rsidR="00EC175D" w:rsidRDefault="00EC175D" w:rsidP="00EC175D">
      <w:pPr>
        <w:rPr>
          <w:lang w:val="it-IT"/>
        </w:rPr>
      </w:pPr>
    </w:p>
    <w:p w14:paraId="6157D0F8" w14:textId="77777777" w:rsidR="00EC175D" w:rsidRDefault="00EC175D" w:rsidP="00EC175D">
      <w:pPr>
        <w:rPr>
          <w:lang w:val="it-IT"/>
        </w:rPr>
      </w:pPr>
    </w:p>
    <w:p w14:paraId="00F8B5BB" w14:textId="77777777" w:rsidR="00EC175D" w:rsidRDefault="00EC175D" w:rsidP="00EC175D">
      <w:pPr>
        <w:rPr>
          <w:lang w:val="it-IT"/>
        </w:rPr>
      </w:pPr>
    </w:p>
    <w:p w14:paraId="43C2C0DC" w14:textId="77777777" w:rsidR="00281748" w:rsidRDefault="00281748" w:rsidP="00281748">
      <w:pPr>
        <w:rPr>
          <w:lang w:val="it-IT"/>
        </w:rPr>
      </w:pPr>
    </w:p>
    <w:p w14:paraId="43C2C0DD" w14:textId="77777777" w:rsidR="00281748" w:rsidRDefault="00281748" w:rsidP="00281748">
      <w:pPr>
        <w:rPr>
          <w:lang w:val="it-IT"/>
        </w:rPr>
      </w:pPr>
    </w:p>
    <w:p w14:paraId="43C2C0DE" w14:textId="77777777" w:rsidR="00281748" w:rsidRDefault="00281748" w:rsidP="00281748">
      <w:pPr>
        <w:rPr>
          <w:lang w:val="it-IT"/>
        </w:rPr>
      </w:pPr>
    </w:p>
    <w:p w14:paraId="43C2C0DF" w14:textId="77777777" w:rsidR="00DD5BE8" w:rsidRDefault="00DD5BE8" w:rsidP="00281748">
      <w:pPr>
        <w:rPr>
          <w:lang w:val="it-IT"/>
        </w:rPr>
      </w:pPr>
    </w:p>
    <w:p w14:paraId="43C2C0E0" w14:textId="77777777" w:rsidR="00DD5BE8" w:rsidRDefault="00DD5BE8" w:rsidP="00281748">
      <w:pPr>
        <w:rPr>
          <w:lang w:val="it-IT"/>
        </w:rPr>
      </w:pPr>
    </w:p>
    <w:p w14:paraId="43C2C0E1" w14:textId="77777777" w:rsidR="00DD5BE8" w:rsidRDefault="00DD5BE8" w:rsidP="00281748">
      <w:pPr>
        <w:rPr>
          <w:lang w:val="it-IT"/>
        </w:rPr>
      </w:pPr>
    </w:p>
    <w:p w14:paraId="43C2C0E2" w14:textId="77777777" w:rsidR="00DD5BE8" w:rsidRDefault="00DD5BE8" w:rsidP="00281748">
      <w:pPr>
        <w:rPr>
          <w:lang w:val="it-IT"/>
        </w:rPr>
      </w:pPr>
    </w:p>
    <w:sectPr w:rsidR="00DD5BE8" w:rsidSect="00ED42B6">
      <w:footerReference w:type="default" r:id="rId12"/>
      <w:pgSz w:w="12240" w:h="15840"/>
      <w:pgMar w:top="720" w:right="1440" w:bottom="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320A9" w14:textId="77777777" w:rsidR="00E751BF" w:rsidRDefault="00E751BF" w:rsidP="00605DD5">
      <w:r>
        <w:separator/>
      </w:r>
    </w:p>
  </w:endnote>
  <w:endnote w:type="continuationSeparator" w:id="0">
    <w:p w14:paraId="31589542" w14:textId="77777777" w:rsidR="00E751BF" w:rsidRDefault="00E751BF" w:rsidP="0060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Mediaeval">
    <w:altName w:val="TrumpMediaeval"/>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60935"/>
      <w:docPartObj>
        <w:docPartGallery w:val="Page Numbers (Bottom of Page)"/>
        <w:docPartUnique/>
      </w:docPartObj>
    </w:sdtPr>
    <w:sdtEndPr>
      <w:rPr>
        <w:rFonts w:ascii="Times New Roman" w:hAnsi="Times New Roman"/>
        <w:noProof/>
        <w:sz w:val="24"/>
      </w:rPr>
    </w:sdtEndPr>
    <w:sdtContent>
      <w:p w14:paraId="1C222FEB" w14:textId="009E342F" w:rsidR="00ED42B6" w:rsidRPr="00ED42B6" w:rsidRDefault="00ED42B6">
        <w:pPr>
          <w:pStyle w:val="Footer"/>
          <w:jc w:val="right"/>
          <w:rPr>
            <w:rFonts w:ascii="Times New Roman" w:hAnsi="Times New Roman"/>
            <w:sz w:val="24"/>
          </w:rPr>
        </w:pPr>
        <w:r w:rsidRPr="00ED42B6">
          <w:rPr>
            <w:rFonts w:ascii="Times New Roman" w:hAnsi="Times New Roman"/>
            <w:sz w:val="24"/>
          </w:rPr>
          <w:fldChar w:fldCharType="begin"/>
        </w:r>
        <w:r w:rsidRPr="00ED42B6">
          <w:rPr>
            <w:rFonts w:ascii="Times New Roman" w:hAnsi="Times New Roman"/>
            <w:sz w:val="24"/>
          </w:rPr>
          <w:instrText xml:space="preserve"> PAGE   \* MERGEFORMAT </w:instrText>
        </w:r>
        <w:r w:rsidRPr="00ED42B6">
          <w:rPr>
            <w:rFonts w:ascii="Times New Roman" w:hAnsi="Times New Roman"/>
            <w:sz w:val="24"/>
          </w:rPr>
          <w:fldChar w:fldCharType="separate"/>
        </w:r>
        <w:r w:rsidR="00D55351">
          <w:rPr>
            <w:rFonts w:ascii="Times New Roman" w:hAnsi="Times New Roman"/>
            <w:noProof/>
            <w:sz w:val="24"/>
          </w:rPr>
          <w:t>7</w:t>
        </w:r>
        <w:r w:rsidRPr="00ED42B6">
          <w:rPr>
            <w:rFonts w:ascii="Times New Roman" w:hAnsi="Times New Roman"/>
            <w:noProof/>
            <w:sz w:val="24"/>
          </w:rPr>
          <w:fldChar w:fldCharType="end"/>
        </w:r>
      </w:p>
    </w:sdtContent>
  </w:sdt>
  <w:p w14:paraId="6EE56C6D" w14:textId="77777777" w:rsidR="00605DD5" w:rsidRDefault="00605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D49B8" w14:textId="77777777" w:rsidR="00E751BF" w:rsidRDefault="00E751BF" w:rsidP="00605DD5">
      <w:r>
        <w:separator/>
      </w:r>
    </w:p>
  </w:footnote>
  <w:footnote w:type="continuationSeparator" w:id="0">
    <w:p w14:paraId="62209F7D" w14:textId="77777777" w:rsidR="00E751BF" w:rsidRDefault="00E751BF" w:rsidP="00605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66BC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64ABA"/>
    <w:multiLevelType w:val="hybridMultilevel"/>
    <w:tmpl w:val="7F76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8482B"/>
    <w:multiLevelType w:val="hybridMultilevel"/>
    <w:tmpl w:val="78F0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118BC"/>
    <w:multiLevelType w:val="hybridMultilevel"/>
    <w:tmpl w:val="9A7C132A"/>
    <w:lvl w:ilvl="0" w:tplc="E1C6EB7C">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15:restartNumberingAfterBreak="0">
    <w:nsid w:val="2BF93C8B"/>
    <w:multiLevelType w:val="hybridMultilevel"/>
    <w:tmpl w:val="D20A4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868D8"/>
    <w:multiLevelType w:val="hybridMultilevel"/>
    <w:tmpl w:val="10248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0554E"/>
    <w:multiLevelType w:val="hybridMultilevel"/>
    <w:tmpl w:val="7FD0B374"/>
    <w:lvl w:ilvl="0" w:tplc="6DB06D7A">
      <w:start w:val="2"/>
      <w:numFmt w:val="low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7" w15:restartNumberingAfterBreak="0">
    <w:nsid w:val="439621BE"/>
    <w:multiLevelType w:val="hybridMultilevel"/>
    <w:tmpl w:val="8A6014EC"/>
    <w:lvl w:ilvl="0" w:tplc="57B2CB0E">
      <w:start w:val="1"/>
      <w:numFmt w:val="low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8" w15:restartNumberingAfterBreak="0">
    <w:nsid w:val="4716510D"/>
    <w:multiLevelType w:val="hybridMultilevel"/>
    <w:tmpl w:val="352EA76A"/>
    <w:lvl w:ilvl="0" w:tplc="539E6416">
      <w:start w:val="2"/>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4AE621B8"/>
    <w:multiLevelType w:val="hybridMultilevel"/>
    <w:tmpl w:val="D00E589E"/>
    <w:lvl w:ilvl="0" w:tplc="E0E8C930">
      <w:start w:val="1"/>
      <w:numFmt w:val="low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55223AD4"/>
    <w:multiLevelType w:val="hybridMultilevel"/>
    <w:tmpl w:val="1CD0A846"/>
    <w:lvl w:ilvl="0" w:tplc="0409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1" w15:restartNumberingAfterBreak="0">
    <w:nsid w:val="584A5D60"/>
    <w:multiLevelType w:val="hybridMultilevel"/>
    <w:tmpl w:val="019CFB98"/>
    <w:lvl w:ilvl="0" w:tplc="910AD482">
      <w:start w:val="1"/>
      <w:numFmt w:val="lowerRoman"/>
      <w:lvlText w:val="%1."/>
      <w:lvlJc w:val="left"/>
      <w:pPr>
        <w:ind w:left="1515" w:hanging="720"/>
      </w:pPr>
      <w:rPr>
        <w:rFonts w:hint="default"/>
      </w:rPr>
    </w:lvl>
    <w:lvl w:ilvl="1" w:tplc="041C0019" w:tentative="1">
      <w:start w:val="1"/>
      <w:numFmt w:val="lowerLetter"/>
      <w:lvlText w:val="%2."/>
      <w:lvlJc w:val="left"/>
      <w:pPr>
        <w:ind w:left="1875" w:hanging="360"/>
      </w:pPr>
    </w:lvl>
    <w:lvl w:ilvl="2" w:tplc="041C001B" w:tentative="1">
      <w:start w:val="1"/>
      <w:numFmt w:val="lowerRoman"/>
      <w:lvlText w:val="%3."/>
      <w:lvlJc w:val="right"/>
      <w:pPr>
        <w:ind w:left="2595" w:hanging="180"/>
      </w:pPr>
    </w:lvl>
    <w:lvl w:ilvl="3" w:tplc="041C000F" w:tentative="1">
      <w:start w:val="1"/>
      <w:numFmt w:val="decimal"/>
      <w:lvlText w:val="%4."/>
      <w:lvlJc w:val="left"/>
      <w:pPr>
        <w:ind w:left="3315" w:hanging="360"/>
      </w:pPr>
    </w:lvl>
    <w:lvl w:ilvl="4" w:tplc="041C0019" w:tentative="1">
      <w:start w:val="1"/>
      <w:numFmt w:val="lowerLetter"/>
      <w:lvlText w:val="%5."/>
      <w:lvlJc w:val="left"/>
      <w:pPr>
        <w:ind w:left="4035" w:hanging="360"/>
      </w:pPr>
    </w:lvl>
    <w:lvl w:ilvl="5" w:tplc="041C001B" w:tentative="1">
      <w:start w:val="1"/>
      <w:numFmt w:val="lowerRoman"/>
      <w:lvlText w:val="%6."/>
      <w:lvlJc w:val="right"/>
      <w:pPr>
        <w:ind w:left="4755" w:hanging="180"/>
      </w:pPr>
    </w:lvl>
    <w:lvl w:ilvl="6" w:tplc="041C000F" w:tentative="1">
      <w:start w:val="1"/>
      <w:numFmt w:val="decimal"/>
      <w:lvlText w:val="%7."/>
      <w:lvlJc w:val="left"/>
      <w:pPr>
        <w:ind w:left="5475" w:hanging="360"/>
      </w:pPr>
    </w:lvl>
    <w:lvl w:ilvl="7" w:tplc="041C0019" w:tentative="1">
      <w:start w:val="1"/>
      <w:numFmt w:val="lowerLetter"/>
      <w:lvlText w:val="%8."/>
      <w:lvlJc w:val="left"/>
      <w:pPr>
        <w:ind w:left="6195" w:hanging="360"/>
      </w:pPr>
    </w:lvl>
    <w:lvl w:ilvl="8" w:tplc="041C001B" w:tentative="1">
      <w:start w:val="1"/>
      <w:numFmt w:val="lowerRoman"/>
      <w:lvlText w:val="%9."/>
      <w:lvlJc w:val="right"/>
      <w:pPr>
        <w:ind w:left="6915" w:hanging="180"/>
      </w:pPr>
    </w:lvl>
  </w:abstractNum>
  <w:abstractNum w:abstractNumId="12" w15:restartNumberingAfterBreak="0">
    <w:nsid w:val="5C8A660A"/>
    <w:multiLevelType w:val="hybridMultilevel"/>
    <w:tmpl w:val="498265B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5C9A4059"/>
    <w:multiLevelType w:val="hybridMultilevel"/>
    <w:tmpl w:val="0236213C"/>
    <w:lvl w:ilvl="0" w:tplc="430A38A8">
      <w:start w:val="2"/>
      <w:numFmt w:val="low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15:restartNumberingAfterBreak="0">
    <w:nsid w:val="5E7B5F55"/>
    <w:multiLevelType w:val="hybridMultilevel"/>
    <w:tmpl w:val="8528EEE0"/>
    <w:lvl w:ilvl="0" w:tplc="45287F6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15:restartNumberingAfterBreak="0">
    <w:nsid w:val="5F8C4248"/>
    <w:multiLevelType w:val="hybridMultilevel"/>
    <w:tmpl w:val="0ECADBDC"/>
    <w:lvl w:ilvl="0" w:tplc="0409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16" w15:restartNumberingAfterBreak="0">
    <w:nsid w:val="64CB7B34"/>
    <w:multiLevelType w:val="hybridMultilevel"/>
    <w:tmpl w:val="5FB8757A"/>
    <w:lvl w:ilvl="0" w:tplc="BE2C1A0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65A52CFF"/>
    <w:multiLevelType w:val="hybridMultilevel"/>
    <w:tmpl w:val="ACB2A506"/>
    <w:lvl w:ilvl="0" w:tplc="706C5E14">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15:restartNumberingAfterBreak="0">
    <w:nsid w:val="662F56E1"/>
    <w:multiLevelType w:val="hybridMultilevel"/>
    <w:tmpl w:val="34B4434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6782258F"/>
    <w:multiLevelType w:val="hybridMultilevel"/>
    <w:tmpl w:val="DE26E786"/>
    <w:lvl w:ilvl="0" w:tplc="E77AD332">
      <w:start w:val="1"/>
      <w:numFmt w:val="low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0" w15:restartNumberingAfterBreak="0">
    <w:nsid w:val="78FC234D"/>
    <w:multiLevelType w:val="hybridMultilevel"/>
    <w:tmpl w:val="33188EF0"/>
    <w:lvl w:ilvl="0" w:tplc="B15A5EB8">
      <w:start w:val="2"/>
      <w:numFmt w:val="lowerRoman"/>
      <w:lvlText w:val="%1."/>
      <w:lvlJc w:val="left"/>
      <w:pPr>
        <w:ind w:left="1440" w:hanging="720"/>
      </w:pPr>
      <w:rPr>
        <w:rFonts w:hint="default"/>
        <w:sz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7A9026B5"/>
    <w:multiLevelType w:val="hybridMultilevel"/>
    <w:tmpl w:val="A73AF092"/>
    <w:lvl w:ilvl="0" w:tplc="D8CE0C92">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2"/>
  </w:num>
  <w:num w:numId="6">
    <w:abstractNumId w:val="16"/>
  </w:num>
  <w:num w:numId="7">
    <w:abstractNumId w:val="8"/>
  </w:num>
  <w:num w:numId="8">
    <w:abstractNumId w:val="3"/>
  </w:num>
  <w:num w:numId="9">
    <w:abstractNumId w:val="20"/>
  </w:num>
  <w:num w:numId="10">
    <w:abstractNumId w:val="12"/>
  </w:num>
  <w:num w:numId="11">
    <w:abstractNumId w:val="21"/>
  </w:num>
  <w:num w:numId="12">
    <w:abstractNumId w:val="17"/>
  </w:num>
  <w:num w:numId="13">
    <w:abstractNumId w:val="6"/>
  </w:num>
  <w:num w:numId="14">
    <w:abstractNumId w:val="10"/>
  </w:num>
  <w:num w:numId="15">
    <w:abstractNumId w:val="15"/>
  </w:num>
  <w:num w:numId="16">
    <w:abstractNumId w:val="18"/>
  </w:num>
  <w:num w:numId="17">
    <w:abstractNumId w:val="14"/>
  </w:num>
  <w:num w:numId="18">
    <w:abstractNumId w:val="11"/>
  </w:num>
  <w:num w:numId="19">
    <w:abstractNumId w:val="9"/>
  </w:num>
  <w:num w:numId="20">
    <w:abstractNumId w:val="13"/>
  </w:num>
  <w:num w:numId="21">
    <w:abstractNumId w:val="7"/>
  </w:num>
  <w:num w:numId="2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DB"/>
    <w:rsid w:val="00020F86"/>
    <w:rsid w:val="0002574A"/>
    <w:rsid w:val="00025CB5"/>
    <w:rsid w:val="000308BF"/>
    <w:rsid w:val="00035F81"/>
    <w:rsid w:val="00037491"/>
    <w:rsid w:val="00037E8F"/>
    <w:rsid w:val="00040991"/>
    <w:rsid w:val="00044088"/>
    <w:rsid w:val="000441C6"/>
    <w:rsid w:val="00051FDC"/>
    <w:rsid w:val="00053823"/>
    <w:rsid w:val="0007081E"/>
    <w:rsid w:val="00072629"/>
    <w:rsid w:val="00072AF6"/>
    <w:rsid w:val="00072E5E"/>
    <w:rsid w:val="00080F61"/>
    <w:rsid w:val="00086101"/>
    <w:rsid w:val="00087E72"/>
    <w:rsid w:val="00095587"/>
    <w:rsid w:val="00096D13"/>
    <w:rsid w:val="000A3226"/>
    <w:rsid w:val="000A763C"/>
    <w:rsid w:val="000B047C"/>
    <w:rsid w:val="000C2CEA"/>
    <w:rsid w:val="000C2EDA"/>
    <w:rsid w:val="000C45AA"/>
    <w:rsid w:val="000D6D7C"/>
    <w:rsid w:val="000D764D"/>
    <w:rsid w:val="000E05B3"/>
    <w:rsid w:val="000E5897"/>
    <w:rsid w:val="000F34E7"/>
    <w:rsid w:val="000F3551"/>
    <w:rsid w:val="00116473"/>
    <w:rsid w:val="00130AC3"/>
    <w:rsid w:val="00131066"/>
    <w:rsid w:val="00133BBA"/>
    <w:rsid w:val="00133C9C"/>
    <w:rsid w:val="0013499B"/>
    <w:rsid w:val="00137663"/>
    <w:rsid w:val="0014219B"/>
    <w:rsid w:val="00153F04"/>
    <w:rsid w:val="001540B6"/>
    <w:rsid w:val="00155544"/>
    <w:rsid w:val="00160B93"/>
    <w:rsid w:val="0016312E"/>
    <w:rsid w:val="00165A72"/>
    <w:rsid w:val="001675F3"/>
    <w:rsid w:val="00180E1F"/>
    <w:rsid w:val="00181A7F"/>
    <w:rsid w:val="001821F1"/>
    <w:rsid w:val="001C02A8"/>
    <w:rsid w:val="001C3EB9"/>
    <w:rsid w:val="001C5EC1"/>
    <w:rsid w:val="001D1117"/>
    <w:rsid w:val="001E2E05"/>
    <w:rsid w:val="00202BB1"/>
    <w:rsid w:val="0020449F"/>
    <w:rsid w:val="002067F3"/>
    <w:rsid w:val="00214E8C"/>
    <w:rsid w:val="00223004"/>
    <w:rsid w:val="00225160"/>
    <w:rsid w:val="00245E37"/>
    <w:rsid w:val="00252250"/>
    <w:rsid w:val="00261B39"/>
    <w:rsid w:val="002751E0"/>
    <w:rsid w:val="00277988"/>
    <w:rsid w:val="00281748"/>
    <w:rsid w:val="002825B5"/>
    <w:rsid w:val="00285285"/>
    <w:rsid w:val="00287AEF"/>
    <w:rsid w:val="00290438"/>
    <w:rsid w:val="00290CFF"/>
    <w:rsid w:val="002A36D3"/>
    <w:rsid w:val="002A607D"/>
    <w:rsid w:val="002A68B2"/>
    <w:rsid w:val="002A6B84"/>
    <w:rsid w:val="002B0072"/>
    <w:rsid w:val="002B2A88"/>
    <w:rsid w:val="002B3D2E"/>
    <w:rsid w:val="002B611D"/>
    <w:rsid w:val="002C458E"/>
    <w:rsid w:val="002C6AFA"/>
    <w:rsid w:val="002D1CD1"/>
    <w:rsid w:val="002D508B"/>
    <w:rsid w:val="002D6A98"/>
    <w:rsid w:val="002E04C5"/>
    <w:rsid w:val="002F269B"/>
    <w:rsid w:val="002F453D"/>
    <w:rsid w:val="002F5BCB"/>
    <w:rsid w:val="002F6D22"/>
    <w:rsid w:val="002F7E4E"/>
    <w:rsid w:val="00305368"/>
    <w:rsid w:val="00306817"/>
    <w:rsid w:val="003106D5"/>
    <w:rsid w:val="003177B9"/>
    <w:rsid w:val="00323FDD"/>
    <w:rsid w:val="003269BB"/>
    <w:rsid w:val="003607B1"/>
    <w:rsid w:val="00366A65"/>
    <w:rsid w:val="00375CDB"/>
    <w:rsid w:val="003764B0"/>
    <w:rsid w:val="00382072"/>
    <w:rsid w:val="00385C4C"/>
    <w:rsid w:val="003933D9"/>
    <w:rsid w:val="00394968"/>
    <w:rsid w:val="003A1AE9"/>
    <w:rsid w:val="003B4A4E"/>
    <w:rsid w:val="003B4CB4"/>
    <w:rsid w:val="003D39D0"/>
    <w:rsid w:val="003D645D"/>
    <w:rsid w:val="003E06FB"/>
    <w:rsid w:val="003E54D0"/>
    <w:rsid w:val="003E5E50"/>
    <w:rsid w:val="003F347B"/>
    <w:rsid w:val="003F57E4"/>
    <w:rsid w:val="00406736"/>
    <w:rsid w:val="004136F3"/>
    <w:rsid w:val="00414400"/>
    <w:rsid w:val="00417866"/>
    <w:rsid w:val="004207F1"/>
    <w:rsid w:val="004451AE"/>
    <w:rsid w:val="00453010"/>
    <w:rsid w:val="004559C4"/>
    <w:rsid w:val="00461D18"/>
    <w:rsid w:val="00463045"/>
    <w:rsid w:val="00465027"/>
    <w:rsid w:val="00465834"/>
    <w:rsid w:val="004661CB"/>
    <w:rsid w:val="00471ADA"/>
    <w:rsid w:val="00471CAF"/>
    <w:rsid w:val="00477AC9"/>
    <w:rsid w:val="0048475C"/>
    <w:rsid w:val="00486178"/>
    <w:rsid w:val="0048638F"/>
    <w:rsid w:val="00486C79"/>
    <w:rsid w:val="00486E90"/>
    <w:rsid w:val="0049625E"/>
    <w:rsid w:val="004A19AE"/>
    <w:rsid w:val="004A4CAC"/>
    <w:rsid w:val="004B3073"/>
    <w:rsid w:val="004C2D4C"/>
    <w:rsid w:val="004C5C70"/>
    <w:rsid w:val="004C67FD"/>
    <w:rsid w:val="004C78D6"/>
    <w:rsid w:val="004E2CAC"/>
    <w:rsid w:val="004E4B3D"/>
    <w:rsid w:val="004E711A"/>
    <w:rsid w:val="004F1FC5"/>
    <w:rsid w:val="004F552D"/>
    <w:rsid w:val="00501A16"/>
    <w:rsid w:val="00511645"/>
    <w:rsid w:val="0051169D"/>
    <w:rsid w:val="00516E6B"/>
    <w:rsid w:val="00520A89"/>
    <w:rsid w:val="00522014"/>
    <w:rsid w:val="005256BC"/>
    <w:rsid w:val="00531927"/>
    <w:rsid w:val="00540842"/>
    <w:rsid w:val="005420D6"/>
    <w:rsid w:val="00547BBA"/>
    <w:rsid w:val="00561875"/>
    <w:rsid w:val="00562F88"/>
    <w:rsid w:val="0056345C"/>
    <w:rsid w:val="00563C13"/>
    <w:rsid w:val="00564AD9"/>
    <w:rsid w:val="00571B2A"/>
    <w:rsid w:val="00585302"/>
    <w:rsid w:val="00593F41"/>
    <w:rsid w:val="00595BC9"/>
    <w:rsid w:val="005A4498"/>
    <w:rsid w:val="005A4678"/>
    <w:rsid w:val="005A786E"/>
    <w:rsid w:val="005C3372"/>
    <w:rsid w:val="005C418F"/>
    <w:rsid w:val="005D1449"/>
    <w:rsid w:val="005D6EE0"/>
    <w:rsid w:val="005E1713"/>
    <w:rsid w:val="005E2BBE"/>
    <w:rsid w:val="005E3030"/>
    <w:rsid w:val="005E3E9F"/>
    <w:rsid w:val="005E5363"/>
    <w:rsid w:val="005F06A1"/>
    <w:rsid w:val="005F1360"/>
    <w:rsid w:val="00600A3E"/>
    <w:rsid w:val="00605DD5"/>
    <w:rsid w:val="00607982"/>
    <w:rsid w:val="00612674"/>
    <w:rsid w:val="00616C7A"/>
    <w:rsid w:val="00632ECC"/>
    <w:rsid w:val="00653C3A"/>
    <w:rsid w:val="006626EA"/>
    <w:rsid w:val="00665140"/>
    <w:rsid w:val="006742C9"/>
    <w:rsid w:val="00675811"/>
    <w:rsid w:val="00676526"/>
    <w:rsid w:val="0068185D"/>
    <w:rsid w:val="00685C6B"/>
    <w:rsid w:val="00687019"/>
    <w:rsid w:val="00693BA4"/>
    <w:rsid w:val="0069437B"/>
    <w:rsid w:val="00696DF9"/>
    <w:rsid w:val="0069728F"/>
    <w:rsid w:val="006B4463"/>
    <w:rsid w:val="006B56B6"/>
    <w:rsid w:val="006C535B"/>
    <w:rsid w:val="006E403D"/>
    <w:rsid w:val="006F41D0"/>
    <w:rsid w:val="006F4324"/>
    <w:rsid w:val="006F6D2A"/>
    <w:rsid w:val="006F6E15"/>
    <w:rsid w:val="0070615B"/>
    <w:rsid w:val="007079D5"/>
    <w:rsid w:val="007235D5"/>
    <w:rsid w:val="007273A9"/>
    <w:rsid w:val="007317EC"/>
    <w:rsid w:val="00731D1F"/>
    <w:rsid w:val="00736FA6"/>
    <w:rsid w:val="007428C1"/>
    <w:rsid w:val="00745969"/>
    <w:rsid w:val="00755F06"/>
    <w:rsid w:val="007568E0"/>
    <w:rsid w:val="0076087F"/>
    <w:rsid w:val="007612BB"/>
    <w:rsid w:val="0076233A"/>
    <w:rsid w:val="00765A1F"/>
    <w:rsid w:val="00774B60"/>
    <w:rsid w:val="007824DC"/>
    <w:rsid w:val="0079223B"/>
    <w:rsid w:val="0079548B"/>
    <w:rsid w:val="0079660B"/>
    <w:rsid w:val="007A146F"/>
    <w:rsid w:val="007A2E92"/>
    <w:rsid w:val="007A3EFE"/>
    <w:rsid w:val="007A749D"/>
    <w:rsid w:val="007C12C0"/>
    <w:rsid w:val="007C738B"/>
    <w:rsid w:val="007E42D5"/>
    <w:rsid w:val="007E76F8"/>
    <w:rsid w:val="007E7FD7"/>
    <w:rsid w:val="007F51B0"/>
    <w:rsid w:val="008011BA"/>
    <w:rsid w:val="00811418"/>
    <w:rsid w:val="00813172"/>
    <w:rsid w:val="0082250D"/>
    <w:rsid w:val="00824036"/>
    <w:rsid w:val="0082517A"/>
    <w:rsid w:val="00825446"/>
    <w:rsid w:val="00832C09"/>
    <w:rsid w:val="00832FB3"/>
    <w:rsid w:val="008361F1"/>
    <w:rsid w:val="00850BD0"/>
    <w:rsid w:val="008561D4"/>
    <w:rsid w:val="00856481"/>
    <w:rsid w:val="00857939"/>
    <w:rsid w:val="00863715"/>
    <w:rsid w:val="0086652E"/>
    <w:rsid w:val="008665D1"/>
    <w:rsid w:val="00893130"/>
    <w:rsid w:val="00893F56"/>
    <w:rsid w:val="0089682E"/>
    <w:rsid w:val="00896EE9"/>
    <w:rsid w:val="008A232B"/>
    <w:rsid w:val="008A2E74"/>
    <w:rsid w:val="008A46BA"/>
    <w:rsid w:val="008A52FB"/>
    <w:rsid w:val="008A657F"/>
    <w:rsid w:val="008A6FC7"/>
    <w:rsid w:val="008C2987"/>
    <w:rsid w:val="008D46F2"/>
    <w:rsid w:val="008D499D"/>
    <w:rsid w:val="008D520A"/>
    <w:rsid w:val="008E33AB"/>
    <w:rsid w:val="00903945"/>
    <w:rsid w:val="0090455B"/>
    <w:rsid w:val="009078E9"/>
    <w:rsid w:val="009125C0"/>
    <w:rsid w:val="00916F02"/>
    <w:rsid w:val="0092336C"/>
    <w:rsid w:val="00923C22"/>
    <w:rsid w:val="009333A1"/>
    <w:rsid w:val="009350ED"/>
    <w:rsid w:val="009405C4"/>
    <w:rsid w:val="00941233"/>
    <w:rsid w:val="00944D06"/>
    <w:rsid w:val="0094600C"/>
    <w:rsid w:val="00952D81"/>
    <w:rsid w:val="00953E64"/>
    <w:rsid w:val="009619FE"/>
    <w:rsid w:val="00984293"/>
    <w:rsid w:val="009864B0"/>
    <w:rsid w:val="009879B8"/>
    <w:rsid w:val="00995C09"/>
    <w:rsid w:val="009A4ACD"/>
    <w:rsid w:val="009B34ED"/>
    <w:rsid w:val="009B4253"/>
    <w:rsid w:val="009C04BC"/>
    <w:rsid w:val="009C05C5"/>
    <w:rsid w:val="009C1CCA"/>
    <w:rsid w:val="009C55C8"/>
    <w:rsid w:val="009C5A12"/>
    <w:rsid w:val="009E64A8"/>
    <w:rsid w:val="009F229D"/>
    <w:rsid w:val="009F3BA9"/>
    <w:rsid w:val="009F5ABF"/>
    <w:rsid w:val="00A00D93"/>
    <w:rsid w:val="00A05FF0"/>
    <w:rsid w:val="00A1308E"/>
    <w:rsid w:val="00A2649C"/>
    <w:rsid w:val="00A278B0"/>
    <w:rsid w:val="00A37F2F"/>
    <w:rsid w:val="00A45B61"/>
    <w:rsid w:val="00A46F96"/>
    <w:rsid w:val="00A60264"/>
    <w:rsid w:val="00A70BFB"/>
    <w:rsid w:val="00A826DD"/>
    <w:rsid w:val="00A92E89"/>
    <w:rsid w:val="00AB6C1F"/>
    <w:rsid w:val="00AC02EC"/>
    <w:rsid w:val="00AC7F73"/>
    <w:rsid w:val="00AD3A67"/>
    <w:rsid w:val="00AE0259"/>
    <w:rsid w:val="00B0227F"/>
    <w:rsid w:val="00B0646B"/>
    <w:rsid w:val="00B13A0F"/>
    <w:rsid w:val="00B2222A"/>
    <w:rsid w:val="00B3006D"/>
    <w:rsid w:val="00B30D01"/>
    <w:rsid w:val="00B36892"/>
    <w:rsid w:val="00B419B5"/>
    <w:rsid w:val="00B42511"/>
    <w:rsid w:val="00B4607A"/>
    <w:rsid w:val="00B55EE7"/>
    <w:rsid w:val="00B61C6B"/>
    <w:rsid w:val="00B7023C"/>
    <w:rsid w:val="00B815B9"/>
    <w:rsid w:val="00B82172"/>
    <w:rsid w:val="00B831F8"/>
    <w:rsid w:val="00B90E26"/>
    <w:rsid w:val="00B914E5"/>
    <w:rsid w:val="00B942ED"/>
    <w:rsid w:val="00BA1162"/>
    <w:rsid w:val="00BA3C10"/>
    <w:rsid w:val="00BA4873"/>
    <w:rsid w:val="00BB5866"/>
    <w:rsid w:val="00BB7270"/>
    <w:rsid w:val="00BD0586"/>
    <w:rsid w:val="00BD2ED8"/>
    <w:rsid w:val="00BD4EA6"/>
    <w:rsid w:val="00BE1EAE"/>
    <w:rsid w:val="00BE3D23"/>
    <w:rsid w:val="00BE651E"/>
    <w:rsid w:val="00BF52DB"/>
    <w:rsid w:val="00C12C41"/>
    <w:rsid w:val="00C14C2B"/>
    <w:rsid w:val="00C23E54"/>
    <w:rsid w:val="00C40C6A"/>
    <w:rsid w:val="00C5198B"/>
    <w:rsid w:val="00C53684"/>
    <w:rsid w:val="00C555C5"/>
    <w:rsid w:val="00C579FF"/>
    <w:rsid w:val="00C66AEA"/>
    <w:rsid w:val="00C71E1F"/>
    <w:rsid w:val="00C83E6C"/>
    <w:rsid w:val="00C923A1"/>
    <w:rsid w:val="00C94446"/>
    <w:rsid w:val="00CA689E"/>
    <w:rsid w:val="00CB2844"/>
    <w:rsid w:val="00CC1FAE"/>
    <w:rsid w:val="00CC4D8E"/>
    <w:rsid w:val="00CC58DF"/>
    <w:rsid w:val="00CD11F1"/>
    <w:rsid w:val="00CD5646"/>
    <w:rsid w:val="00CD637C"/>
    <w:rsid w:val="00CF2014"/>
    <w:rsid w:val="00CF609B"/>
    <w:rsid w:val="00CF77A1"/>
    <w:rsid w:val="00D004D6"/>
    <w:rsid w:val="00D01CE8"/>
    <w:rsid w:val="00D055EB"/>
    <w:rsid w:val="00D10C56"/>
    <w:rsid w:val="00D2174C"/>
    <w:rsid w:val="00D2569B"/>
    <w:rsid w:val="00D34D3F"/>
    <w:rsid w:val="00D43AFE"/>
    <w:rsid w:val="00D50DEA"/>
    <w:rsid w:val="00D52EAE"/>
    <w:rsid w:val="00D55351"/>
    <w:rsid w:val="00D5784C"/>
    <w:rsid w:val="00D62619"/>
    <w:rsid w:val="00D65CBA"/>
    <w:rsid w:val="00D664E1"/>
    <w:rsid w:val="00D6655F"/>
    <w:rsid w:val="00D6725B"/>
    <w:rsid w:val="00D70430"/>
    <w:rsid w:val="00D81105"/>
    <w:rsid w:val="00D85106"/>
    <w:rsid w:val="00D869F7"/>
    <w:rsid w:val="00D910D0"/>
    <w:rsid w:val="00D96129"/>
    <w:rsid w:val="00DA0084"/>
    <w:rsid w:val="00DA4DE7"/>
    <w:rsid w:val="00DA691C"/>
    <w:rsid w:val="00DA7A1F"/>
    <w:rsid w:val="00DB0A95"/>
    <w:rsid w:val="00DB7129"/>
    <w:rsid w:val="00DB7F3D"/>
    <w:rsid w:val="00DC0871"/>
    <w:rsid w:val="00DC45E6"/>
    <w:rsid w:val="00DD0A18"/>
    <w:rsid w:val="00DD19CA"/>
    <w:rsid w:val="00DD5BE8"/>
    <w:rsid w:val="00DE3620"/>
    <w:rsid w:val="00DE7614"/>
    <w:rsid w:val="00DF7A9A"/>
    <w:rsid w:val="00E01CE6"/>
    <w:rsid w:val="00E11979"/>
    <w:rsid w:val="00E12091"/>
    <w:rsid w:val="00E12097"/>
    <w:rsid w:val="00E45976"/>
    <w:rsid w:val="00E470CE"/>
    <w:rsid w:val="00E47A6D"/>
    <w:rsid w:val="00E536D8"/>
    <w:rsid w:val="00E5534A"/>
    <w:rsid w:val="00E56BE4"/>
    <w:rsid w:val="00E66F2C"/>
    <w:rsid w:val="00E703AA"/>
    <w:rsid w:val="00E7114B"/>
    <w:rsid w:val="00E72B78"/>
    <w:rsid w:val="00E73DCA"/>
    <w:rsid w:val="00E751BF"/>
    <w:rsid w:val="00E8228D"/>
    <w:rsid w:val="00E9437B"/>
    <w:rsid w:val="00EA0C44"/>
    <w:rsid w:val="00EA106E"/>
    <w:rsid w:val="00EA33C7"/>
    <w:rsid w:val="00EA56A1"/>
    <w:rsid w:val="00EB03D0"/>
    <w:rsid w:val="00EB6FC5"/>
    <w:rsid w:val="00EC0E4A"/>
    <w:rsid w:val="00EC175D"/>
    <w:rsid w:val="00EC5DCE"/>
    <w:rsid w:val="00ED42B6"/>
    <w:rsid w:val="00ED51FF"/>
    <w:rsid w:val="00EE15AE"/>
    <w:rsid w:val="00EF6D90"/>
    <w:rsid w:val="00F042EE"/>
    <w:rsid w:val="00F12595"/>
    <w:rsid w:val="00F1495D"/>
    <w:rsid w:val="00F17693"/>
    <w:rsid w:val="00F1777D"/>
    <w:rsid w:val="00F200BA"/>
    <w:rsid w:val="00F212DF"/>
    <w:rsid w:val="00F36337"/>
    <w:rsid w:val="00F375CB"/>
    <w:rsid w:val="00F43202"/>
    <w:rsid w:val="00F44DD1"/>
    <w:rsid w:val="00F45EAC"/>
    <w:rsid w:val="00F50F91"/>
    <w:rsid w:val="00F51426"/>
    <w:rsid w:val="00F54A49"/>
    <w:rsid w:val="00F54A63"/>
    <w:rsid w:val="00F5581C"/>
    <w:rsid w:val="00F60A48"/>
    <w:rsid w:val="00F65FB4"/>
    <w:rsid w:val="00F75126"/>
    <w:rsid w:val="00FA3384"/>
    <w:rsid w:val="00FA39F8"/>
    <w:rsid w:val="00FE2CFF"/>
    <w:rsid w:val="00FE4D6E"/>
    <w:rsid w:val="00FF1B59"/>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2C00D"/>
  <w15:docId w15:val="{078C9532-0F35-41A6-A3F9-BD774D56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F02"/>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414400"/>
    <w:pPr>
      <w:widowControl/>
      <w:autoSpaceDE/>
      <w:autoSpaceDN/>
      <w:spacing w:before="100" w:beforeAutospacing="1" w:after="100" w:afterAutospacing="1"/>
      <w:outlineLvl w:val="1"/>
    </w:pPr>
    <w:rPr>
      <w:rFonts w:ascii="Georgia" w:hAnsi="Georgia"/>
      <w:sz w:val="36"/>
      <w:szCs w:val="36"/>
      <w:lang w:val="x-none" w:eastAsia="x-none"/>
    </w:rPr>
  </w:style>
  <w:style w:type="paragraph" w:styleId="Heading3">
    <w:name w:val="heading 3"/>
    <w:basedOn w:val="Normal"/>
    <w:next w:val="Normal"/>
    <w:link w:val="Heading3Char"/>
    <w:uiPriority w:val="9"/>
    <w:semiHidden/>
    <w:unhideWhenUsed/>
    <w:qFormat/>
    <w:rsid w:val="00414400"/>
    <w:pPr>
      <w:keepNext/>
      <w:keepLines/>
      <w:widowControl/>
      <w:autoSpaceDE/>
      <w:autoSpaceDN/>
      <w:spacing w:before="40" w:line="259" w:lineRule="auto"/>
      <w:outlineLvl w:val="2"/>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16F02"/>
    <w:pPr>
      <w:widowControl/>
      <w:autoSpaceDE/>
      <w:autoSpaceDN/>
      <w:jc w:val="both"/>
    </w:pPr>
    <w:rPr>
      <w:sz w:val="20"/>
      <w:szCs w:val="20"/>
      <w:lang w:val="it-IT" w:eastAsia="x-none"/>
    </w:rPr>
  </w:style>
  <w:style w:type="character" w:customStyle="1" w:styleId="BodyTextChar">
    <w:name w:val="Body Text Char"/>
    <w:basedOn w:val="DefaultParagraphFont"/>
    <w:link w:val="BodyText"/>
    <w:uiPriority w:val="99"/>
    <w:rsid w:val="00916F02"/>
    <w:rPr>
      <w:rFonts w:ascii="Times New Roman" w:eastAsia="Times New Roman" w:hAnsi="Times New Roman" w:cs="Times New Roman"/>
      <w:sz w:val="20"/>
      <w:szCs w:val="20"/>
      <w:lang w:val="it-IT" w:eastAsia="x-none"/>
    </w:rPr>
  </w:style>
  <w:style w:type="paragraph" w:styleId="BalloonText">
    <w:name w:val="Balloon Text"/>
    <w:basedOn w:val="Normal"/>
    <w:link w:val="BalloonTextChar"/>
    <w:uiPriority w:val="99"/>
    <w:semiHidden/>
    <w:unhideWhenUsed/>
    <w:rsid w:val="00916F02"/>
    <w:rPr>
      <w:rFonts w:ascii="Tahoma" w:hAnsi="Tahoma" w:cs="Tahoma"/>
      <w:sz w:val="16"/>
      <w:szCs w:val="16"/>
    </w:rPr>
  </w:style>
  <w:style w:type="character" w:customStyle="1" w:styleId="BalloonTextChar">
    <w:name w:val="Balloon Text Char"/>
    <w:basedOn w:val="DefaultParagraphFont"/>
    <w:link w:val="BalloonText"/>
    <w:uiPriority w:val="99"/>
    <w:semiHidden/>
    <w:rsid w:val="00916F02"/>
    <w:rPr>
      <w:rFonts w:ascii="Tahoma" w:eastAsia="Times New Roman" w:hAnsi="Tahoma" w:cs="Tahoma"/>
      <w:sz w:val="16"/>
      <w:szCs w:val="16"/>
    </w:rPr>
  </w:style>
  <w:style w:type="paragraph" w:styleId="ListParagraph">
    <w:name w:val="List Paragraph"/>
    <w:basedOn w:val="Normal"/>
    <w:uiPriority w:val="34"/>
    <w:qFormat/>
    <w:rsid w:val="002A36D3"/>
    <w:pPr>
      <w:ind w:left="720"/>
      <w:contextualSpacing/>
    </w:pPr>
  </w:style>
  <w:style w:type="paragraph" w:customStyle="1" w:styleId="Default">
    <w:name w:val="Default"/>
    <w:rsid w:val="00414400"/>
    <w:pPr>
      <w:autoSpaceDE w:val="0"/>
      <w:autoSpaceDN w:val="0"/>
      <w:adjustRightInd w:val="0"/>
      <w:spacing w:after="0" w:line="240" w:lineRule="auto"/>
    </w:pPr>
    <w:rPr>
      <w:rFonts w:ascii="TrumpMediaeval" w:eastAsia="Calibri" w:hAnsi="TrumpMediaeval" w:cs="TrumpMediaeval"/>
      <w:color w:val="000000"/>
      <w:sz w:val="24"/>
      <w:szCs w:val="24"/>
    </w:rPr>
  </w:style>
  <w:style w:type="paragraph" w:customStyle="1" w:styleId="Pa3">
    <w:name w:val="Pa3"/>
    <w:basedOn w:val="Default"/>
    <w:next w:val="Default"/>
    <w:uiPriority w:val="99"/>
    <w:rsid w:val="00414400"/>
    <w:pPr>
      <w:spacing w:line="241" w:lineRule="atLeast"/>
    </w:pPr>
    <w:rPr>
      <w:rFonts w:cs="Times New Roman"/>
      <w:color w:val="auto"/>
    </w:rPr>
  </w:style>
  <w:style w:type="character" w:customStyle="1" w:styleId="Heading2Char">
    <w:name w:val="Heading 2 Char"/>
    <w:basedOn w:val="DefaultParagraphFont"/>
    <w:link w:val="Heading2"/>
    <w:uiPriority w:val="9"/>
    <w:rsid w:val="00414400"/>
    <w:rPr>
      <w:rFonts w:ascii="Georgia" w:eastAsia="Times New Roman" w:hAnsi="Georgia" w:cs="Times New Roman"/>
      <w:sz w:val="36"/>
      <w:szCs w:val="36"/>
      <w:lang w:val="x-none" w:eastAsia="x-none"/>
    </w:rPr>
  </w:style>
  <w:style w:type="character" w:customStyle="1" w:styleId="Heading3Char">
    <w:name w:val="Heading 3 Char"/>
    <w:basedOn w:val="DefaultParagraphFont"/>
    <w:link w:val="Heading3"/>
    <w:uiPriority w:val="9"/>
    <w:semiHidden/>
    <w:rsid w:val="00414400"/>
    <w:rPr>
      <w:rFonts w:ascii="Calibri Light" w:eastAsia="Times New Roman" w:hAnsi="Calibri Light" w:cs="Times New Roman"/>
      <w:color w:val="1F4D78"/>
      <w:sz w:val="24"/>
      <w:szCs w:val="24"/>
      <w:lang w:val="x-none" w:eastAsia="x-none"/>
    </w:rPr>
  </w:style>
  <w:style w:type="paragraph" w:styleId="NormalWeb">
    <w:name w:val="Normal (Web)"/>
    <w:basedOn w:val="Normal"/>
    <w:uiPriority w:val="99"/>
    <w:unhideWhenUsed/>
    <w:rsid w:val="00414400"/>
    <w:pPr>
      <w:widowControl/>
      <w:autoSpaceDE/>
      <w:autoSpaceDN/>
      <w:spacing w:before="100" w:beforeAutospacing="1" w:after="100" w:afterAutospacing="1"/>
    </w:pPr>
  </w:style>
  <w:style w:type="paragraph" w:customStyle="1" w:styleId="subclause">
    <w:name w:val="subclause"/>
    <w:basedOn w:val="Normal"/>
    <w:rsid w:val="00414400"/>
    <w:pPr>
      <w:widowControl/>
      <w:autoSpaceDE/>
      <w:autoSpaceDN/>
      <w:spacing w:before="24" w:after="24"/>
      <w:ind w:left="1920" w:firstLine="240"/>
    </w:pPr>
  </w:style>
  <w:style w:type="paragraph" w:customStyle="1" w:styleId="item">
    <w:name w:val="item"/>
    <w:basedOn w:val="Normal"/>
    <w:rsid w:val="00414400"/>
    <w:pPr>
      <w:widowControl/>
      <w:autoSpaceDE/>
      <w:autoSpaceDN/>
      <w:spacing w:before="24" w:after="24"/>
      <w:ind w:left="2400" w:firstLine="240"/>
    </w:pPr>
  </w:style>
  <w:style w:type="character" w:styleId="Hyperlink">
    <w:name w:val="Hyperlink"/>
    <w:uiPriority w:val="99"/>
    <w:semiHidden/>
    <w:unhideWhenUsed/>
    <w:rsid w:val="00414400"/>
    <w:rPr>
      <w:strike w:val="0"/>
      <w:dstrike w:val="0"/>
      <w:color w:val="1F2C9A"/>
      <w:u w:val="none"/>
      <w:effect w:val="none"/>
    </w:rPr>
  </w:style>
  <w:style w:type="paragraph" w:customStyle="1" w:styleId="subsec">
    <w:name w:val="subsec"/>
    <w:basedOn w:val="Normal"/>
    <w:rsid w:val="00414400"/>
    <w:pPr>
      <w:widowControl/>
      <w:autoSpaceDE/>
      <w:autoSpaceDN/>
      <w:spacing w:before="24" w:after="24"/>
      <w:ind w:firstLine="240"/>
    </w:pPr>
  </w:style>
  <w:style w:type="paragraph" w:customStyle="1" w:styleId="paragraph">
    <w:name w:val="paragraph"/>
    <w:basedOn w:val="Normal"/>
    <w:rsid w:val="00414400"/>
    <w:pPr>
      <w:widowControl/>
      <w:autoSpaceDE/>
      <w:autoSpaceDN/>
      <w:spacing w:before="24" w:after="24"/>
      <w:ind w:left="480" w:firstLine="240"/>
    </w:pPr>
  </w:style>
  <w:style w:type="paragraph" w:styleId="Header">
    <w:name w:val="header"/>
    <w:basedOn w:val="Normal"/>
    <w:link w:val="HeaderChar"/>
    <w:uiPriority w:val="99"/>
    <w:unhideWhenUsed/>
    <w:rsid w:val="00414400"/>
    <w:pPr>
      <w:widowControl/>
      <w:tabs>
        <w:tab w:val="center" w:pos="4680"/>
        <w:tab w:val="right" w:pos="9360"/>
      </w:tabs>
      <w:autoSpaceDE/>
      <w:autoSpaceDN/>
    </w:pPr>
    <w:rPr>
      <w:rFonts w:ascii="Calibri" w:eastAsia="Calibri" w:hAnsi="Calibri"/>
      <w:sz w:val="22"/>
      <w:szCs w:val="22"/>
    </w:rPr>
  </w:style>
  <w:style w:type="character" w:customStyle="1" w:styleId="HeaderChar">
    <w:name w:val="Header Char"/>
    <w:basedOn w:val="DefaultParagraphFont"/>
    <w:link w:val="Header"/>
    <w:uiPriority w:val="99"/>
    <w:rsid w:val="00414400"/>
    <w:rPr>
      <w:rFonts w:ascii="Calibri" w:eastAsia="Calibri" w:hAnsi="Calibri" w:cs="Times New Roman"/>
    </w:rPr>
  </w:style>
  <w:style w:type="paragraph" w:styleId="Footer">
    <w:name w:val="footer"/>
    <w:basedOn w:val="Normal"/>
    <w:link w:val="FooterChar"/>
    <w:uiPriority w:val="99"/>
    <w:unhideWhenUsed/>
    <w:rsid w:val="00414400"/>
    <w:pPr>
      <w:widowControl/>
      <w:tabs>
        <w:tab w:val="center" w:pos="4680"/>
        <w:tab w:val="right" w:pos="9360"/>
      </w:tabs>
      <w:autoSpaceDE/>
      <w:autoSpaceDN/>
    </w:pPr>
    <w:rPr>
      <w:rFonts w:ascii="Calibri" w:eastAsia="Calibri" w:hAnsi="Calibri"/>
      <w:sz w:val="22"/>
      <w:szCs w:val="22"/>
    </w:rPr>
  </w:style>
  <w:style w:type="character" w:customStyle="1" w:styleId="FooterChar">
    <w:name w:val="Footer Char"/>
    <w:basedOn w:val="DefaultParagraphFont"/>
    <w:link w:val="Footer"/>
    <w:uiPriority w:val="99"/>
    <w:rsid w:val="00414400"/>
    <w:rPr>
      <w:rFonts w:ascii="Calibri" w:eastAsia="Calibri" w:hAnsi="Calibri" w:cs="Times New Roman"/>
    </w:rPr>
  </w:style>
  <w:style w:type="paragraph" w:customStyle="1" w:styleId="clause">
    <w:name w:val="clause"/>
    <w:basedOn w:val="Normal"/>
    <w:rsid w:val="00414400"/>
    <w:pPr>
      <w:widowControl/>
      <w:autoSpaceDE/>
      <w:autoSpaceDN/>
      <w:spacing w:before="24" w:after="24"/>
      <w:ind w:left="1440" w:firstLine="240"/>
    </w:pPr>
  </w:style>
  <w:style w:type="paragraph" w:styleId="HTMLAddress">
    <w:name w:val="HTML Address"/>
    <w:basedOn w:val="Normal"/>
    <w:link w:val="HTMLAddressChar"/>
    <w:uiPriority w:val="99"/>
    <w:semiHidden/>
    <w:unhideWhenUsed/>
    <w:rsid w:val="00414400"/>
    <w:pPr>
      <w:widowControl/>
      <w:autoSpaceDE/>
      <w:autoSpaceDN/>
    </w:pPr>
    <w:rPr>
      <w:i/>
      <w:iCs/>
      <w:lang w:val="x-none" w:eastAsia="x-none"/>
    </w:rPr>
  </w:style>
  <w:style w:type="character" w:customStyle="1" w:styleId="HTMLAddressChar">
    <w:name w:val="HTML Address Char"/>
    <w:basedOn w:val="DefaultParagraphFont"/>
    <w:link w:val="HTMLAddress"/>
    <w:uiPriority w:val="99"/>
    <w:semiHidden/>
    <w:rsid w:val="00414400"/>
    <w:rPr>
      <w:rFonts w:ascii="Times New Roman" w:eastAsia="Times New Roman" w:hAnsi="Times New Roman" w:cs="Times New Roman"/>
      <w:i/>
      <w:iCs/>
      <w:sz w:val="24"/>
      <w:szCs w:val="24"/>
      <w:lang w:val="x-none" w:eastAsia="x-none"/>
    </w:rPr>
  </w:style>
  <w:style w:type="character" w:styleId="CommentReference">
    <w:name w:val="annotation reference"/>
    <w:uiPriority w:val="99"/>
    <w:semiHidden/>
    <w:unhideWhenUsed/>
    <w:rsid w:val="00414400"/>
    <w:rPr>
      <w:sz w:val="16"/>
      <w:szCs w:val="16"/>
    </w:rPr>
  </w:style>
  <w:style w:type="paragraph" w:styleId="CommentText">
    <w:name w:val="annotation text"/>
    <w:basedOn w:val="Normal"/>
    <w:link w:val="CommentTextChar"/>
    <w:uiPriority w:val="99"/>
    <w:semiHidden/>
    <w:unhideWhenUsed/>
    <w:rsid w:val="00414400"/>
    <w:pPr>
      <w:widowControl/>
      <w:autoSpaceDE/>
      <w:autoSpaceDN/>
      <w:spacing w:after="160"/>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semiHidden/>
    <w:rsid w:val="00414400"/>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414400"/>
    <w:rPr>
      <w:b/>
      <w:bCs/>
    </w:rPr>
  </w:style>
  <w:style w:type="character" w:customStyle="1" w:styleId="CommentSubjectChar">
    <w:name w:val="Comment Subject Char"/>
    <w:basedOn w:val="CommentTextChar"/>
    <w:link w:val="CommentSubject"/>
    <w:uiPriority w:val="99"/>
    <w:semiHidden/>
    <w:rsid w:val="00414400"/>
    <w:rPr>
      <w:rFonts w:ascii="Calibri" w:eastAsia="Calibri" w:hAnsi="Calibri" w:cs="Times New Roman"/>
      <w:b/>
      <w:bCs/>
      <w:sz w:val="20"/>
      <w:szCs w:val="20"/>
      <w:lang w:val="x-none" w:eastAsia="x-none"/>
    </w:rPr>
  </w:style>
  <w:style w:type="character" w:customStyle="1" w:styleId="ParagrafiChar">
    <w:name w:val="Paragrafi Char"/>
    <w:link w:val="Paragrafi"/>
    <w:rsid w:val="00414400"/>
    <w:rPr>
      <w:rFonts w:ascii="CG Times" w:hAnsi="CG Times"/>
    </w:rPr>
  </w:style>
  <w:style w:type="paragraph" w:customStyle="1" w:styleId="Paragrafi">
    <w:name w:val="Paragrafi"/>
    <w:link w:val="ParagrafiChar"/>
    <w:rsid w:val="00414400"/>
    <w:pPr>
      <w:widowControl w:val="0"/>
      <w:spacing w:after="0" w:line="240" w:lineRule="auto"/>
      <w:ind w:firstLine="720"/>
      <w:jc w:val="both"/>
    </w:pPr>
    <w:rPr>
      <w:rFonts w:ascii="CG Times" w:hAnsi="CG Times"/>
    </w:rPr>
  </w:style>
  <w:style w:type="paragraph" w:customStyle="1" w:styleId="BazLigjPropozues">
    <w:name w:val="Baz_Ligj_Propozues"/>
    <w:rsid w:val="00414400"/>
    <w:pPr>
      <w:keepNext/>
      <w:widowControl w:val="0"/>
      <w:spacing w:after="0" w:line="240" w:lineRule="auto"/>
      <w:ind w:firstLine="720"/>
      <w:jc w:val="both"/>
    </w:pPr>
    <w:rPr>
      <w:rFonts w:ascii="CG Times" w:eastAsia="Times New Roman" w:hAnsi="CG Times" w:cs="Times New Roman"/>
      <w:color w:val="000000"/>
      <w:lang w:val="en-GB"/>
    </w:rPr>
  </w:style>
  <w:style w:type="paragraph" w:customStyle="1" w:styleId="Pa6">
    <w:name w:val="Pa6"/>
    <w:basedOn w:val="Default"/>
    <w:next w:val="Default"/>
    <w:uiPriority w:val="99"/>
    <w:rsid w:val="00414400"/>
    <w:pPr>
      <w:spacing w:line="281" w:lineRule="atLeast"/>
    </w:pPr>
    <w:rPr>
      <w:rFonts w:cs="Times New Roman"/>
      <w:color w:val="auto"/>
    </w:rPr>
  </w:style>
  <w:style w:type="character" w:customStyle="1" w:styleId="tgc">
    <w:name w:val="_tgc"/>
    <w:basedOn w:val="DefaultParagraphFont"/>
    <w:rsid w:val="00414400"/>
  </w:style>
  <w:style w:type="character" w:styleId="Strong">
    <w:name w:val="Strong"/>
    <w:uiPriority w:val="22"/>
    <w:qFormat/>
    <w:rsid w:val="00414400"/>
    <w:rPr>
      <w:b/>
      <w:bCs/>
    </w:rPr>
  </w:style>
  <w:style w:type="paragraph" w:styleId="ListBullet">
    <w:name w:val="List Bullet"/>
    <w:basedOn w:val="Normal"/>
    <w:uiPriority w:val="99"/>
    <w:unhideWhenUsed/>
    <w:rsid w:val="000F3551"/>
    <w:pPr>
      <w:numPr>
        <w:numId w:val="1"/>
      </w:numPr>
      <w:contextualSpacing/>
    </w:pPr>
  </w:style>
  <w:style w:type="paragraph" w:customStyle="1" w:styleId="Normal0">
    <w:name w:val="[Normal]"/>
    <w:link w:val="NormalChar"/>
    <w:rsid w:val="00281748"/>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link w:val="Normal0"/>
    <w:rsid w:val="0028174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dragmdp.ema.europa.e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EF2EB202CCE0F4E8B4F88B2D1B5667A" ma:contentTypeVersion="" ma:contentTypeDescription="" ma:contentTypeScope="" ma:versionID="7e3003e9c59a0f34d688ffde962689c0">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0x00CEF2EB202CCE0F4E8B4F88B2D1B5667A</ContentTypeId>
    <TemplateUrl xmlns="http://schemas.microsoft.com/sharepoint/v3" xsi:nil="true"/>
    <ProtocolNumberIn xmlns="http://schemas.microsoft.com/sharepoint/v3" xsi:nil="true"/>
    <DocumentTypeId xmlns="http://schemas.microsoft.com/sharepoint/v3">1</DocumentTypeId>
    <ProtocolNumberOut xmlns="http://schemas.microsoft.com/sharepoint/v3">4979/3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223E-0988-472B-A3FB-95EB74AB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51176-C311-41CC-B2FD-3C9B7951ED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B920BC-2697-432A-97AB-569EBD4D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1982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projektvendim</vt:lpstr>
    </vt:vector>
  </TitlesOfParts>
  <Company>Microsoft</Company>
  <LinksUpToDate>false</LinksUpToDate>
  <CharactersWithSpaces>12859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dc:title>
  <dc:creator>Eneida Capo</dc:creator>
  <cp:lastModifiedBy>Sara Kosova</cp:lastModifiedBy>
  <cp:revision>23</cp:revision>
  <cp:lastPrinted>2018-10-03T06:36:00Z</cp:lastPrinted>
  <dcterms:created xsi:type="dcterms:W3CDTF">2018-10-02T13:00:00Z</dcterms:created>
  <dcterms:modified xsi:type="dcterms:W3CDTF">2018-10-03T06:38:00Z</dcterms:modified>
</cp:coreProperties>
</file>