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DAA" w:rsidRDefault="005F5DC3" w:rsidP="00FA6DAA">
      <w:pPr>
        <w:pStyle w:val="NoSpacing"/>
        <w:jc w:val="center"/>
        <w:rPr>
          <w:rFonts w:cs="Times New Roman"/>
          <w:b/>
          <w:caps/>
          <w:sz w:val="28"/>
          <w:szCs w:val="28"/>
          <w:lang w:val="sq-AL"/>
        </w:rPr>
      </w:pPr>
      <w:bookmarkStart w:id="0" w:name="_Hlk201825827"/>
      <w:r>
        <w:rPr>
          <w:noProof/>
          <w14:ligatures w14:val="standardContextual"/>
        </w:rPr>
        <w:drawing>
          <wp:anchor distT="0" distB="0" distL="114300" distR="114300" simplePos="0" relativeHeight="251664384" behindDoc="0" locked="0" layoutInCell="1" allowOverlap="1" wp14:editId="0DD94D86">
            <wp:simplePos x="0" y="0"/>
            <wp:positionH relativeFrom="column">
              <wp:posOffset>-906575</wp:posOffset>
            </wp:positionH>
            <wp:positionV relativeFrom="page">
              <wp:posOffset>15857</wp:posOffset>
            </wp:positionV>
            <wp:extent cx="7560945" cy="1375410"/>
            <wp:effectExtent l="0" t="0" r="1905" b="0"/>
            <wp:wrapSquare wrapText="bothSides"/>
            <wp:docPr id="7" name="Picture 7"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FA6DAA">
        <w:rPr>
          <w:noProof/>
        </w:rPr>
        <w:drawing>
          <wp:anchor distT="0" distB="0" distL="114300" distR="114300" simplePos="0" relativeHeight="251663360" behindDoc="0" locked="0" layoutInCell="1" allowOverlap="1" wp14:anchorId="0B303F04" wp14:editId="46AB1C7E">
            <wp:simplePos x="0" y="0"/>
            <wp:positionH relativeFrom="margin">
              <wp:align>center</wp:align>
            </wp:positionH>
            <wp:positionV relativeFrom="page">
              <wp:posOffset>13970</wp:posOffset>
            </wp:positionV>
            <wp:extent cx="7762875" cy="1352550"/>
            <wp:effectExtent l="0" t="0" r="9525" b="0"/>
            <wp:wrapSquare wrapText="bothSides"/>
            <wp:docPr id="2" name="Picture 2"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er me koke Keshilli i ministrave-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62875" cy="1352550"/>
                    </a:xfrm>
                    <a:prstGeom prst="rect">
                      <a:avLst/>
                    </a:prstGeom>
                    <a:noFill/>
                  </pic:spPr>
                </pic:pic>
              </a:graphicData>
            </a:graphic>
            <wp14:sizeRelH relativeFrom="page">
              <wp14:pctWidth>0</wp14:pctWidth>
            </wp14:sizeRelH>
            <wp14:sizeRelV relativeFrom="page">
              <wp14:pctHeight>0</wp14:pctHeight>
            </wp14:sizeRelV>
          </wp:anchor>
        </w:drawing>
      </w:r>
    </w:p>
    <w:p w:rsidR="00151E6C" w:rsidRPr="00FA6DAA" w:rsidRDefault="00151E6C" w:rsidP="00FA6DAA">
      <w:pPr>
        <w:tabs>
          <w:tab w:val="left" w:pos="2730"/>
        </w:tabs>
        <w:spacing w:after="0" w:line="240" w:lineRule="auto"/>
        <w:ind w:left="0" w:right="0"/>
        <w:jc w:val="center"/>
        <w:rPr>
          <w:rFonts w:cs="Times New Roman"/>
          <w:b/>
          <w:caps/>
          <w:color w:val="auto"/>
          <w:sz w:val="28"/>
          <w:szCs w:val="28"/>
          <w:lang w:val="sq-AL"/>
        </w:rPr>
      </w:pPr>
      <w:r w:rsidRPr="00FA6DAA">
        <w:rPr>
          <w:rFonts w:cs="Times New Roman"/>
          <w:noProof/>
          <w:color w:val="auto"/>
          <w:sz w:val="28"/>
          <w:szCs w:val="28"/>
        </w:rPr>
        <mc:AlternateContent>
          <mc:Choice Requires="wps">
            <w:drawing>
              <wp:anchor distT="4294967286" distB="4294967286" distL="114290" distR="114290" simplePos="0" relativeHeight="251659264" behindDoc="1" locked="0" layoutInCell="0" allowOverlap="1" wp14:anchorId="4A4E4F98" wp14:editId="39505C27">
                <wp:simplePos x="0" y="0"/>
                <wp:positionH relativeFrom="page">
                  <wp:posOffset>3363595</wp:posOffset>
                </wp:positionH>
                <wp:positionV relativeFrom="page">
                  <wp:posOffset>941705</wp:posOffset>
                </wp:positionV>
                <wp:extent cx="0" cy="0"/>
                <wp:effectExtent l="10795" t="8255" r="8255" b="1079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polyline w14:anchorId="454ED2ED" id="Freeform 5" o:spid="_x0000_s1026" style="position:absolute;z-index:-251657216;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r w:rsidRPr="00FA6DAA">
        <w:rPr>
          <w:rFonts w:cs="Times New Roman"/>
          <w:noProof/>
          <w:color w:val="auto"/>
          <w:sz w:val="28"/>
          <w:szCs w:val="28"/>
        </w:rPr>
        <mc:AlternateContent>
          <mc:Choice Requires="wps">
            <w:drawing>
              <wp:anchor distT="4294967286" distB="4294967286" distL="114290" distR="114290" simplePos="0" relativeHeight="251660288" behindDoc="1" locked="0" layoutInCell="0" allowOverlap="1" wp14:anchorId="5AEC0727" wp14:editId="2BDB4BD8">
                <wp:simplePos x="0" y="0"/>
                <wp:positionH relativeFrom="page">
                  <wp:posOffset>3363595</wp:posOffset>
                </wp:positionH>
                <wp:positionV relativeFrom="page">
                  <wp:posOffset>941705</wp:posOffset>
                </wp:positionV>
                <wp:extent cx="0" cy="0"/>
                <wp:effectExtent l="10795" t="8255" r="8255" b="1079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polyline w14:anchorId="138E0B3A" id="Freeform 4" o:spid="_x0000_s1026" style="position:absolute;z-index:-251656192;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r w:rsidRPr="00FA6DAA">
        <w:rPr>
          <w:rFonts w:cs="Times New Roman"/>
          <w:noProof/>
          <w:color w:val="auto"/>
          <w:sz w:val="28"/>
          <w:szCs w:val="28"/>
        </w:rPr>
        <mc:AlternateContent>
          <mc:Choice Requires="wps">
            <w:drawing>
              <wp:anchor distT="4294967286" distB="4294967286" distL="114290" distR="114290" simplePos="0" relativeHeight="251661312" behindDoc="1" locked="0" layoutInCell="0" allowOverlap="1" wp14:anchorId="16F96DCB" wp14:editId="79F5D3CB">
                <wp:simplePos x="0" y="0"/>
                <wp:positionH relativeFrom="page">
                  <wp:posOffset>3363595</wp:posOffset>
                </wp:positionH>
                <wp:positionV relativeFrom="page">
                  <wp:posOffset>941705</wp:posOffset>
                </wp:positionV>
                <wp:extent cx="0" cy="0"/>
                <wp:effectExtent l="10795" t="8255" r="8255" b="1079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polyline w14:anchorId="647DF3BA" id="Freeform 3" o:spid="_x0000_s1026" style="position:absolute;z-index:-251655168;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p>
    <w:p w:rsidR="00151E6C" w:rsidRDefault="00151E6C" w:rsidP="00FA6DAA">
      <w:pPr>
        <w:pStyle w:val="Titulli"/>
        <w:rPr>
          <w:rFonts w:ascii="Times New Roman" w:hAnsi="Times New Roman"/>
          <w:sz w:val="28"/>
          <w:szCs w:val="28"/>
          <w:lang w:val="sq-AL"/>
        </w:rPr>
      </w:pPr>
      <w:r w:rsidRPr="00FA6DAA">
        <w:rPr>
          <w:rFonts w:ascii="Times New Roman" w:hAnsi="Times New Roman"/>
          <w:sz w:val="28"/>
          <w:szCs w:val="28"/>
          <w:lang w:val="sq-AL"/>
        </w:rPr>
        <w:t>V</w:t>
      </w:r>
      <w:r w:rsidR="00FA6DAA">
        <w:rPr>
          <w:rFonts w:ascii="Times New Roman" w:hAnsi="Times New Roman"/>
          <w:sz w:val="28"/>
          <w:szCs w:val="28"/>
          <w:lang w:val="sq-AL"/>
        </w:rPr>
        <w:t xml:space="preserve"> </w:t>
      </w:r>
      <w:r w:rsidRPr="00FA6DAA">
        <w:rPr>
          <w:rFonts w:ascii="Times New Roman" w:hAnsi="Times New Roman"/>
          <w:sz w:val="28"/>
          <w:szCs w:val="28"/>
          <w:lang w:val="sq-AL"/>
        </w:rPr>
        <w:t>E</w:t>
      </w:r>
      <w:r w:rsidR="00FA6DAA">
        <w:rPr>
          <w:rFonts w:ascii="Times New Roman" w:hAnsi="Times New Roman"/>
          <w:sz w:val="28"/>
          <w:szCs w:val="28"/>
          <w:lang w:val="sq-AL"/>
        </w:rPr>
        <w:t xml:space="preserve"> </w:t>
      </w:r>
      <w:r w:rsidRPr="00FA6DAA">
        <w:rPr>
          <w:rFonts w:ascii="Times New Roman" w:hAnsi="Times New Roman"/>
          <w:sz w:val="28"/>
          <w:szCs w:val="28"/>
          <w:lang w:val="sq-AL"/>
        </w:rPr>
        <w:t>N</w:t>
      </w:r>
      <w:r w:rsidR="00FA6DAA">
        <w:rPr>
          <w:rFonts w:ascii="Times New Roman" w:hAnsi="Times New Roman"/>
          <w:sz w:val="28"/>
          <w:szCs w:val="28"/>
          <w:lang w:val="sq-AL"/>
        </w:rPr>
        <w:t xml:space="preserve"> </w:t>
      </w:r>
      <w:r w:rsidRPr="00FA6DAA">
        <w:rPr>
          <w:rFonts w:ascii="Times New Roman" w:hAnsi="Times New Roman"/>
          <w:sz w:val="28"/>
          <w:szCs w:val="28"/>
          <w:lang w:val="sq-AL"/>
        </w:rPr>
        <w:t>D</w:t>
      </w:r>
      <w:r w:rsidR="00FA6DAA">
        <w:rPr>
          <w:rFonts w:ascii="Times New Roman" w:hAnsi="Times New Roman"/>
          <w:sz w:val="28"/>
          <w:szCs w:val="28"/>
          <w:lang w:val="sq-AL"/>
        </w:rPr>
        <w:t xml:space="preserve"> </w:t>
      </w:r>
      <w:r w:rsidRPr="00FA6DAA">
        <w:rPr>
          <w:rFonts w:ascii="Times New Roman" w:hAnsi="Times New Roman"/>
          <w:sz w:val="28"/>
          <w:szCs w:val="28"/>
          <w:lang w:val="sq-AL"/>
        </w:rPr>
        <w:t>I</w:t>
      </w:r>
      <w:r w:rsidR="00FA6DAA">
        <w:rPr>
          <w:rFonts w:ascii="Times New Roman" w:hAnsi="Times New Roman"/>
          <w:sz w:val="28"/>
          <w:szCs w:val="28"/>
          <w:lang w:val="sq-AL"/>
        </w:rPr>
        <w:t xml:space="preserve"> </w:t>
      </w:r>
      <w:r w:rsidRPr="00FA6DAA">
        <w:rPr>
          <w:rFonts w:ascii="Times New Roman" w:hAnsi="Times New Roman"/>
          <w:sz w:val="28"/>
          <w:szCs w:val="28"/>
          <w:lang w:val="sq-AL"/>
        </w:rPr>
        <w:t>M</w:t>
      </w:r>
    </w:p>
    <w:p w:rsidR="00151E6C" w:rsidRPr="00FA6DAA" w:rsidRDefault="00151E6C" w:rsidP="00FA6DAA">
      <w:pPr>
        <w:spacing w:after="0" w:line="240" w:lineRule="auto"/>
        <w:ind w:left="0" w:right="0"/>
        <w:rPr>
          <w:rFonts w:cs="Times New Roman"/>
          <w:color w:val="auto"/>
          <w:sz w:val="28"/>
          <w:szCs w:val="28"/>
          <w:lang w:val="sq-AL"/>
        </w:rPr>
      </w:pPr>
    </w:p>
    <w:p w:rsidR="00151E6C" w:rsidRPr="005F5DC3" w:rsidRDefault="00151E6C" w:rsidP="00FA6DAA">
      <w:pPr>
        <w:spacing w:after="0" w:line="240" w:lineRule="auto"/>
        <w:ind w:left="0" w:right="0" w:firstLine="0"/>
        <w:jc w:val="center"/>
        <w:rPr>
          <w:rFonts w:cs="Times New Roman"/>
          <w:b/>
          <w:bCs/>
          <w:color w:val="auto"/>
          <w:sz w:val="28"/>
          <w:szCs w:val="28"/>
          <w:lang w:val="sq-AL"/>
        </w:rPr>
      </w:pPr>
      <w:r w:rsidRPr="005F5DC3">
        <w:rPr>
          <w:rFonts w:cs="Times New Roman"/>
          <w:b/>
          <w:color w:val="auto"/>
          <w:sz w:val="28"/>
          <w:szCs w:val="28"/>
          <w:lang w:val="sq-AL"/>
        </w:rPr>
        <w:t>Nr.</w:t>
      </w:r>
      <w:r w:rsidRPr="005F5DC3">
        <w:rPr>
          <w:rFonts w:cs="Times New Roman"/>
          <w:b/>
          <w:bCs/>
          <w:color w:val="auto"/>
          <w:sz w:val="28"/>
          <w:szCs w:val="28"/>
          <w:lang w:val="sq-AL"/>
        </w:rPr>
        <w:t>_______</w:t>
      </w:r>
      <w:r w:rsidRPr="005F5DC3">
        <w:rPr>
          <w:rFonts w:cs="Times New Roman"/>
          <w:b/>
          <w:color w:val="auto"/>
          <w:sz w:val="28"/>
          <w:szCs w:val="28"/>
          <w:lang w:val="sq-AL"/>
        </w:rPr>
        <w:t xml:space="preserve">, datë </w:t>
      </w:r>
      <w:r w:rsidRPr="005F5DC3">
        <w:rPr>
          <w:rFonts w:cs="Times New Roman"/>
          <w:b/>
          <w:bCs/>
          <w:color w:val="auto"/>
          <w:sz w:val="28"/>
          <w:szCs w:val="28"/>
          <w:lang w:val="sq-AL"/>
        </w:rPr>
        <w:t>____</w:t>
      </w:r>
      <w:r w:rsidR="00FA6DAA" w:rsidRPr="005F5DC3">
        <w:rPr>
          <w:rFonts w:cs="Times New Roman"/>
          <w:b/>
          <w:bCs/>
          <w:color w:val="auto"/>
          <w:sz w:val="28"/>
          <w:szCs w:val="28"/>
          <w:lang w:val="sq-AL"/>
        </w:rPr>
        <w:t>_____</w:t>
      </w:r>
    </w:p>
    <w:p w:rsidR="00126564" w:rsidRPr="00FA6DAA" w:rsidRDefault="001234A8" w:rsidP="00FA6DAA">
      <w:pPr>
        <w:spacing w:after="0" w:line="240" w:lineRule="auto"/>
        <w:ind w:left="0" w:right="0" w:firstLine="0"/>
        <w:jc w:val="center"/>
        <w:rPr>
          <w:rFonts w:cs="Times New Roman"/>
          <w:noProof/>
          <w:color w:val="auto"/>
          <w:sz w:val="28"/>
          <w:szCs w:val="28"/>
          <w:lang w:val="sq-AL"/>
        </w:rPr>
      </w:pPr>
      <w:r w:rsidRPr="00FA6DAA">
        <w:rPr>
          <w:rFonts w:cs="Times New Roman"/>
          <w:b/>
          <w:noProof/>
          <w:color w:val="auto"/>
          <w:sz w:val="28"/>
          <w:szCs w:val="28"/>
          <w:lang w:val="sq-AL"/>
        </w:rPr>
        <w:t xml:space="preserve"> </w:t>
      </w:r>
    </w:p>
    <w:p w:rsidR="00FA6DAA" w:rsidRDefault="001234A8" w:rsidP="00FA6DAA">
      <w:pPr>
        <w:pStyle w:val="Heading1"/>
        <w:spacing w:line="240" w:lineRule="auto"/>
        <w:ind w:left="0"/>
        <w:rPr>
          <w:rFonts w:ascii="Times New Roman" w:hAnsi="Times New Roman" w:cs="Times New Roman"/>
          <w:noProof/>
          <w:color w:val="auto"/>
          <w:sz w:val="28"/>
          <w:szCs w:val="28"/>
          <w:lang w:val="sq-AL"/>
        </w:rPr>
      </w:pPr>
      <w:r w:rsidRPr="00FA6DAA">
        <w:rPr>
          <w:rFonts w:ascii="Times New Roman" w:hAnsi="Times New Roman" w:cs="Times New Roman"/>
          <w:noProof/>
          <w:color w:val="auto"/>
          <w:sz w:val="28"/>
          <w:szCs w:val="28"/>
          <w:lang w:val="sq-AL"/>
        </w:rPr>
        <w:t xml:space="preserve">PËR </w:t>
      </w:r>
    </w:p>
    <w:p w:rsidR="00FA6DAA" w:rsidRDefault="00FA6DAA" w:rsidP="00FA6DAA">
      <w:pPr>
        <w:pStyle w:val="Heading1"/>
        <w:spacing w:line="240" w:lineRule="auto"/>
        <w:ind w:left="0"/>
        <w:rPr>
          <w:rFonts w:ascii="Times New Roman" w:hAnsi="Times New Roman" w:cs="Times New Roman"/>
          <w:noProof/>
          <w:color w:val="auto"/>
          <w:sz w:val="28"/>
          <w:szCs w:val="28"/>
          <w:lang w:val="sq-AL"/>
        </w:rPr>
      </w:pPr>
    </w:p>
    <w:p w:rsidR="00126564" w:rsidRPr="00FA6DAA" w:rsidRDefault="001234A8" w:rsidP="00FA6DAA">
      <w:pPr>
        <w:pStyle w:val="Heading1"/>
        <w:spacing w:line="240" w:lineRule="auto"/>
        <w:ind w:left="0"/>
        <w:rPr>
          <w:rFonts w:ascii="Times New Roman" w:hAnsi="Times New Roman" w:cs="Times New Roman"/>
          <w:noProof/>
          <w:color w:val="auto"/>
          <w:sz w:val="28"/>
          <w:szCs w:val="28"/>
          <w:u w:val="single"/>
          <w:lang w:val="sq-AL"/>
        </w:rPr>
      </w:pPr>
      <w:r w:rsidRPr="00FA6DAA">
        <w:rPr>
          <w:rFonts w:ascii="Times New Roman" w:hAnsi="Times New Roman" w:cs="Times New Roman"/>
          <w:noProof/>
          <w:color w:val="auto"/>
          <w:sz w:val="28"/>
          <w:szCs w:val="28"/>
          <w:u w:val="single"/>
          <w:lang w:val="sq-AL"/>
        </w:rPr>
        <w:t xml:space="preserve">DISPOZITAT ZBATUESE TË LIGJIT NR.4/2020, </w:t>
      </w:r>
      <w:r w:rsidR="00BF351B" w:rsidRPr="00FA6DAA">
        <w:rPr>
          <w:rFonts w:ascii="Times New Roman" w:hAnsi="Times New Roman" w:cs="Times New Roman"/>
          <w:noProof/>
          <w:color w:val="auto"/>
          <w:sz w:val="28"/>
          <w:szCs w:val="28"/>
          <w:u w:val="single"/>
          <w:lang w:val="sq-AL"/>
        </w:rPr>
        <w:t>“</w:t>
      </w:r>
      <w:r w:rsidRPr="00FA6DAA">
        <w:rPr>
          <w:rFonts w:ascii="Times New Roman" w:hAnsi="Times New Roman" w:cs="Times New Roman"/>
          <w:noProof/>
          <w:color w:val="auto"/>
          <w:sz w:val="28"/>
          <w:szCs w:val="28"/>
          <w:u w:val="single"/>
          <w:lang w:val="sq-AL"/>
        </w:rPr>
        <w:t>PËR SHKËMBIMIN AUTOMATIK TË INFORMACIONIT TË LLOGARIVE FINANCIARE</w:t>
      </w:r>
      <w:r w:rsidR="00BF351B" w:rsidRPr="00FA6DAA">
        <w:rPr>
          <w:rFonts w:ascii="Times New Roman" w:hAnsi="Times New Roman" w:cs="Times New Roman"/>
          <w:noProof/>
          <w:color w:val="auto"/>
          <w:sz w:val="28"/>
          <w:szCs w:val="28"/>
          <w:u w:val="single"/>
          <w:lang w:val="sq-AL"/>
        </w:rPr>
        <w:t>”</w:t>
      </w:r>
      <w:r w:rsidR="00052CAD" w:rsidRPr="00FA6DAA">
        <w:rPr>
          <w:rStyle w:val="FootnoteReference"/>
          <w:rFonts w:ascii="Times New Roman" w:hAnsi="Times New Roman" w:cs="Times New Roman"/>
          <w:noProof/>
          <w:color w:val="auto"/>
          <w:sz w:val="28"/>
          <w:szCs w:val="28"/>
          <w:u w:val="single"/>
          <w:lang w:val="sq-AL"/>
        </w:rPr>
        <w:footnoteReference w:id="1"/>
      </w:r>
    </w:p>
    <w:p w:rsidR="00126564" w:rsidRPr="00FA6DAA" w:rsidRDefault="001234A8" w:rsidP="00FA6DAA">
      <w:pPr>
        <w:spacing w:after="0" w:line="240" w:lineRule="auto"/>
        <w:ind w:left="0" w:right="0" w:firstLine="0"/>
        <w:jc w:val="left"/>
        <w:rPr>
          <w:rFonts w:cs="Times New Roman"/>
          <w:noProof/>
          <w:color w:val="auto"/>
          <w:sz w:val="28"/>
          <w:szCs w:val="28"/>
          <w:lang w:val="sq-AL"/>
        </w:rPr>
      </w:pPr>
      <w:r w:rsidRPr="00FA6DAA">
        <w:rPr>
          <w:rFonts w:cs="Times New Roman"/>
          <w:b/>
          <w:noProof/>
          <w:color w:val="auto"/>
          <w:sz w:val="28"/>
          <w:szCs w:val="28"/>
          <w:lang w:val="sq-AL"/>
        </w:rPr>
        <w:t xml:space="preserve"> </w:t>
      </w:r>
    </w:p>
    <w:p w:rsidR="00126564" w:rsidRPr="00FA6DAA" w:rsidRDefault="001234A8" w:rsidP="00FA6DAA">
      <w:pPr>
        <w:spacing w:after="0" w:line="240" w:lineRule="auto"/>
        <w:ind w:left="0" w:right="0" w:firstLine="0"/>
        <w:rPr>
          <w:rFonts w:cs="Times New Roman"/>
          <w:noProof/>
          <w:color w:val="auto"/>
          <w:sz w:val="28"/>
          <w:szCs w:val="28"/>
          <w:lang w:val="sq-AL"/>
        </w:rPr>
      </w:pPr>
      <w:r w:rsidRPr="00FA6DAA">
        <w:rPr>
          <w:rFonts w:cs="Times New Roman"/>
          <w:noProof/>
          <w:color w:val="auto"/>
          <w:sz w:val="28"/>
          <w:szCs w:val="28"/>
          <w:lang w:val="sq-AL"/>
        </w:rPr>
        <w:t>Në mbështetje të nenit 100 të Kushtetutës dhe të nen</w:t>
      </w:r>
      <w:r w:rsidR="006A36DF" w:rsidRPr="00FA6DAA">
        <w:rPr>
          <w:rFonts w:cs="Times New Roman"/>
          <w:noProof/>
          <w:color w:val="auto"/>
          <w:sz w:val="28"/>
          <w:szCs w:val="28"/>
          <w:lang w:val="sq-AL"/>
        </w:rPr>
        <w:t>it</w:t>
      </w:r>
      <w:r w:rsidR="005F0735" w:rsidRPr="00FA6DAA">
        <w:rPr>
          <w:rFonts w:cs="Times New Roman"/>
          <w:noProof/>
          <w:color w:val="auto"/>
          <w:sz w:val="28"/>
          <w:szCs w:val="28"/>
          <w:lang w:val="sq-AL"/>
        </w:rPr>
        <w:t xml:space="preserve"> 1</w:t>
      </w:r>
      <w:r w:rsidR="006A36DF" w:rsidRPr="00FA6DAA">
        <w:rPr>
          <w:rFonts w:cs="Times New Roman"/>
          <w:noProof/>
          <w:color w:val="auto"/>
          <w:sz w:val="28"/>
          <w:szCs w:val="28"/>
          <w:lang w:val="sq-AL"/>
        </w:rPr>
        <w:t>8</w:t>
      </w:r>
      <w:r w:rsidR="00FA6DAA">
        <w:rPr>
          <w:rFonts w:cs="Times New Roman"/>
          <w:noProof/>
          <w:color w:val="auto"/>
          <w:sz w:val="28"/>
          <w:szCs w:val="28"/>
          <w:lang w:val="sq-AL"/>
        </w:rPr>
        <w:t>,</w:t>
      </w:r>
      <w:r w:rsidRPr="00FA6DAA">
        <w:rPr>
          <w:rFonts w:cs="Times New Roman"/>
          <w:noProof/>
          <w:color w:val="auto"/>
          <w:sz w:val="28"/>
          <w:szCs w:val="28"/>
          <w:lang w:val="sq-AL"/>
        </w:rPr>
        <w:t xml:space="preserve"> të ligjit nr.4/2020, </w:t>
      </w:r>
      <w:r w:rsidR="00BF351B" w:rsidRPr="00FA6DAA">
        <w:rPr>
          <w:rFonts w:cs="Times New Roman"/>
          <w:noProof/>
          <w:color w:val="auto"/>
          <w:sz w:val="28"/>
          <w:szCs w:val="28"/>
          <w:lang w:val="sq-AL"/>
        </w:rPr>
        <w:t>“</w:t>
      </w:r>
      <w:r w:rsidRPr="00FA6DAA">
        <w:rPr>
          <w:rFonts w:cs="Times New Roman"/>
          <w:noProof/>
          <w:color w:val="auto"/>
          <w:sz w:val="28"/>
          <w:szCs w:val="28"/>
          <w:lang w:val="sq-AL"/>
        </w:rPr>
        <w:t>Për shkëmbimin automatik të informacionit të llogarive financiare</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me propozimin e ministrit të Financave, Këshilli i Ministrave </w:t>
      </w:r>
    </w:p>
    <w:p w:rsidR="00126564" w:rsidRPr="00FA6DAA" w:rsidRDefault="001234A8" w:rsidP="00FA6DAA">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5F5DC3">
      <w:pPr>
        <w:spacing w:after="0" w:line="240" w:lineRule="auto"/>
        <w:ind w:left="0" w:right="0" w:firstLine="0"/>
        <w:jc w:val="center"/>
        <w:rPr>
          <w:rFonts w:cs="Times New Roman"/>
          <w:b/>
          <w:bCs/>
          <w:noProof/>
          <w:color w:val="auto"/>
          <w:sz w:val="28"/>
          <w:szCs w:val="28"/>
          <w:lang w:val="sq-AL"/>
        </w:rPr>
      </w:pPr>
      <w:r w:rsidRPr="00FA6DAA">
        <w:rPr>
          <w:rFonts w:cs="Times New Roman"/>
          <w:b/>
          <w:bCs/>
          <w:noProof/>
          <w:color w:val="auto"/>
          <w:sz w:val="28"/>
          <w:szCs w:val="28"/>
          <w:lang w:val="sq-AL"/>
        </w:rPr>
        <w:t>V</w:t>
      </w:r>
      <w:r w:rsidR="00FA6DAA">
        <w:rPr>
          <w:rFonts w:cs="Times New Roman"/>
          <w:b/>
          <w:bCs/>
          <w:noProof/>
          <w:color w:val="auto"/>
          <w:sz w:val="28"/>
          <w:szCs w:val="28"/>
          <w:lang w:val="sq-AL"/>
        </w:rPr>
        <w:t xml:space="preserve"> </w:t>
      </w:r>
      <w:r w:rsidRPr="00FA6DAA">
        <w:rPr>
          <w:rFonts w:cs="Times New Roman"/>
          <w:b/>
          <w:bCs/>
          <w:noProof/>
          <w:color w:val="auto"/>
          <w:sz w:val="28"/>
          <w:szCs w:val="28"/>
          <w:lang w:val="sq-AL"/>
        </w:rPr>
        <w:t>E</w:t>
      </w:r>
      <w:r w:rsidR="00FA6DAA">
        <w:rPr>
          <w:rFonts w:cs="Times New Roman"/>
          <w:b/>
          <w:bCs/>
          <w:noProof/>
          <w:color w:val="auto"/>
          <w:sz w:val="28"/>
          <w:szCs w:val="28"/>
          <w:lang w:val="sq-AL"/>
        </w:rPr>
        <w:t xml:space="preserve"> </w:t>
      </w:r>
      <w:r w:rsidRPr="00FA6DAA">
        <w:rPr>
          <w:rFonts w:cs="Times New Roman"/>
          <w:b/>
          <w:bCs/>
          <w:noProof/>
          <w:color w:val="auto"/>
          <w:sz w:val="28"/>
          <w:szCs w:val="28"/>
          <w:lang w:val="sq-AL"/>
        </w:rPr>
        <w:t>N</w:t>
      </w:r>
      <w:r w:rsidR="00FA6DAA">
        <w:rPr>
          <w:rFonts w:cs="Times New Roman"/>
          <w:b/>
          <w:bCs/>
          <w:noProof/>
          <w:color w:val="auto"/>
          <w:sz w:val="28"/>
          <w:szCs w:val="28"/>
          <w:lang w:val="sq-AL"/>
        </w:rPr>
        <w:t xml:space="preserve"> </w:t>
      </w:r>
      <w:r w:rsidRPr="00FA6DAA">
        <w:rPr>
          <w:rFonts w:cs="Times New Roman"/>
          <w:b/>
          <w:bCs/>
          <w:noProof/>
          <w:color w:val="auto"/>
          <w:sz w:val="28"/>
          <w:szCs w:val="28"/>
          <w:lang w:val="sq-AL"/>
        </w:rPr>
        <w:t>D</w:t>
      </w:r>
      <w:r w:rsidR="00FA6DAA">
        <w:rPr>
          <w:rFonts w:cs="Times New Roman"/>
          <w:b/>
          <w:bCs/>
          <w:noProof/>
          <w:color w:val="auto"/>
          <w:sz w:val="28"/>
          <w:szCs w:val="28"/>
          <w:lang w:val="sq-AL"/>
        </w:rPr>
        <w:t xml:space="preserve"> </w:t>
      </w:r>
      <w:r w:rsidRPr="00FA6DAA">
        <w:rPr>
          <w:rFonts w:cs="Times New Roman"/>
          <w:b/>
          <w:bCs/>
          <w:noProof/>
          <w:color w:val="auto"/>
          <w:sz w:val="28"/>
          <w:szCs w:val="28"/>
          <w:lang w:val="sq-AL"/>
        </w:rPr>
        <w:t>O</w:t>
      </w:r>
      <w:r w:rsidR="00FA6DAA">
        <w:rPr>
          <w:rFonts w:cs="Times New Roman"/>
          <w:b/>
          <w:bCs/>
          <w:noProof/>
          <w:color w:val="auto"/>
          <w:sz w:val="28"/>
          <w:szCs w:val="28"/>
          <w:lang w:val="sq-AL"/>
        </w:rPr>
        <w:t xml:space="preserve"> </w:t>
      </w:r>
      <w:r w:rsidRPr="00FA6DAA">
        <w:rPr>
          <w:rFonts w:cs="Times New Roman"/>
          <w:b/>
          <w:bCs/>
          <w:noProof/>
          <w:color w:val="auto"/>
          <w:sz w:val="28"/>
          <w:szCs w:val="28"/>
          <w:lang w:val="sq-AL"/>
        </w:rPr>
        <w:t>S</w:t>
      </w:r>
      <w:r w:rsidR="00FA6DAA">
        <w:rPr>
          <w:rFonts w:cs="Times New Roman"/>
          <w:b/>
          <w:bCs/>
          <w:noProof/>
          <w:color w:val="auto"/>
          <w:sz w:val="28"/>
          <w:szCs w:val="28"/>
          <w:lang w:val="sq-AL"/>
        </w:rPr>
        <w:t xml:space="preserve"> </w:t>
      </w:r>
      <w:r w:rsidRPr="00FA6DAA">
        <w:rPr>
          <w:rFonts w:cs="Times New Roman"/>
          <w:b/>
          <w:bCs/>
          <w:noProof/>
          <w:color w:val="auto"/>
          <w:sz w:val="28"/>
          <w:szCs w:val="28"/>
          <w:lang w:val="sq-AL"/>
        </w:rPr>
        <w:t xml:space="preserve">I: </w:t>
      </w:r>
    </w:p>
    <w:p w:rsidR="00126564" w:rsidRPr="00FA6DAA" w:rsidRDefault="001234A8" w:rsidP="005F5DC3">
      <w:pPr>
        <w:spacing w:after="0" w:line="240" w:lineRule="auto"/>
        <w:ind w:left="0" w:right="0" w:firstLine="0"/>
        <w:jc w:val="center"/>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5F5DC3">
      <w:pPr>
        <w:spacing w:after="0" w:line="240" w:lineRule="auto"/>
        <w:ind w:left="0" w:right="0" w:firstLine="0"/>
        <w:jc w:val="center"/>
        <w:rPr>
          <w:rFonts w:cs="Times New Roman"/>
          <w:b/>
          <w:bCs/>
          <w:noProof/>
          <w:color w:val="auto"/>
          <w:sz w:val="28"/>
          <w:szCs w:val="28"/>
          <w:lang w:val="sq-AL"/>
        </w:rPr>
      </w:pPr>
      <w:r w:rsidRPr="00FA6DAA">
        <w:rPr>
          <w:rFonts w:cs="Times New Roman"/>
          <w:b/>
          <w:bCs/>
          <w:noProof/>
          <w:color w:val="auto"/>
          <w:sz w:val="28"/>
          <w:szCs w:val="28"/>
          <w:lang w:val="sq-AL"/>
        </w:rPr>
        <w:t xml:space="preserve">KREU I </w:t>
      </w:r>
    </w:p>
    <w:p w:rsidR="00126564" w:rsidRPr="00FA6DAA" w:rsidRDefault="001234A8" w:rsidP="005F5DC3">
      <w:pPr>
        <w:spacing w:after="0" w:line="240" w:lineRule="auto"/>
        <w:ind w:left="0" w:right="0" w:firstLine="0"/>
        <w:jc w:val="center"/>
        <w:rPr>
          <w:rFonts w:cs="Times New Roman"/>
          <w:b/>
          <w:bCs/>
          <w:noProof/>
          <w:color w:val="auto"/>
          <w:sz w:val="28"/>
          <w:szCs w:val="28"/>
          <w:lang w:val="sq-AL"/>
        </w:rPr>
      </w:pPr>
      <w:r w:rsidRPr="00FA6DAA">
        <w:rPr>
          <w:rFonts w:cs="Times New Roman"/>
          <w:b/>
          <w:bCs/>
          <w:noProof/>
          <w:color w:val="auto"/>
          <w:sz w:val="28"/>
          <w:szCs w:val="28"/>
          <w:lang w:val="sq-AL"/>
        </w:rPr>
        <w:t xml:space="preserve">DISPOZITA TË PËRGJITHSHME </w:t>
      </w:r>
    </w:p>
    <w:p w:rsidR="00126564" w:rsidRPr="00FA6DAA" w:rsidRDefault="001234A8" w:rsidP="005F5DC3">
      <w:pPr>
        <w:spacing w:after="0" w:line="240" w:lineRule="auto"/>
        <w:ind w:left="0" w:right="0" w:firstLine="0"/>
        <w:jc w:val="center"/>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5F5DC3">
      <w:pPr>
        <w:spacing w:after="0" w:line="240" w:lineRule="auto"/>
        <w:ind w:left="0" w:right="0" w:firstLine="0"/>
        <w:jc w:val="center"/>
        <w:rPr>
          <w:rFonts w:cs="Times New Roman"/>
          <w:b/>
          <w:bCs/>
          <w:noProof/>
          <w:color w:val="auto"/>
          <w:sz w:val="28"/>
          <w:szCs w:val="28"/>
          <w:lang w:val="sq-AL"/>
        </w:rPr>
      </w:pPr>
      <w:r w:rsidRPr="00FA6DAA">
        <w:rPr>
          <w:rFonts w:cs="Times New Roman"/>
          <w:b/>
          <w:bCs/>
          <w:noProof/>
          <w:color w:val="auto"/>
          <w:sz w:val="28"/>
          <w:szCs w:val="28"/>
          <w:lang w:val="sq-AL"/>
        </w:rPr>
        <w:t xml:space="preserve">Neni 1 </w:t>
      </w:r>
    </w:p>
    <w:p w:rsidR="00126564" w:rsidRPr="00FA6DAA" w:rsidRDefault="001234A8" w:rsidP="005F5DC3">
      <w:pPr>
        <w:pStyle w:val="Heading1"/>
        <w:spacing w:line="240" w:lineRule="auto"/>
        <w:ind w:left="0" w:firstLine="0"/>
        <w:rPr>
          <w:rFonts w:ascii="Times New Roman" w:hAnsi="Times New Roman" w:cs="Times New Roman"/>
          <w:noProof/>
          <w:color w:val="auto"/>
          <w:sz w:val="28"/>
          <w:szCs w:val="28"/>
          <w:lang w:val="sq-AL"/>
        </w:rPr>
      </w:pPr>
      <w:r w:rsidRPr="00FA6DAA">
        <w:rPr>
          <w:rFonts w:ascii="Times New Roman" w:hAnsi="Times New Roman" w:cs="Times New Roman"/>
          <w:noProof/>
          <w:color w:val="auto"/>
          <w:sz w:val="28"/>
          <w:szCs w:val="28"/>
          <w:lang w:val="sq-AL"/>
        </w:rPr>
        <w:t xml:space="preserve">Objekti </w:t>
      </w:r>
    </w:p>
    <w:p w:rsidR="00126564" w:rsidRPr="00FA6DAA" w:rsidRDefault="001234A8" w:rsidP="005F5DC3">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FA6DAA">
      <w:pPr>
        <w:spacing w:after="0" w:line="240" w:lineRule="auto"/>
        <w:ind w:left="0" w:right="0" w:firstLine="0"/>
        <w:rPr>
          <w:rFonts w:cs="Times New Roman"/>
          <w:noProof/>
          <w:color w:val="auto"/>
          <w:sz w:val="28"/>
          <w:szCs w:val="28"/>
          <w:lang w:val="sq-AL"/>
        </w:rPr>
      </w:pPr>
      <w:r w:rsidRPr="00FA6DAA">
        <w:rPr>
          <w:rFonts w:cs="Times New Roman"/>
          <w:noProof/>
          <w:color w:val="auto"/>
          <w:sz w:val="28"/>
          <w:szCs w:val="28"/>
          <w:lang w:val="sq-AL"/>
        </w:rPr>
        <w:t xml:space="preserve">Ky vendim parashikon rregullat dhe procedurat për shkëmbimin automatik të informacionit të llogarive financiare.  </w:t>
      </w:r>
    </w:p>
    <w:p w:rsidR="00126564" w:rsidRPr="00FA6DAA" w:rsidRDefault="001234A8" w:rsidP="00FA6DAA">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5F5DC3">
      <w:pPr>
        <w:spacing w:after="0" w:line="240" w:lineRule="auto"/>
        <w:ind w:left="0" w:right="0" w:firstLine="0"/>
        <w:jc w:val="center"/>
        <w:rPr>
          <w:rFonts w:cs="Times New Roman"/>
          <w:b/>
          <w:bCs/>
          <w:noProof/>
          <w:color w:val="auto"/>
          <w:sz w:val="28"/>
          <w:szCs w:val="28"/>
          <w:lang w:val="sq-AL"/>
        </w:rPr>
      </w:pPr>
      <w:r w:rsidRPr="00FA6DAA">
        <w:rPr>
          <w:rFonts w:cs="Times New Roman"/>
          <w:b/>
          <w:bCs/>
          <w:noProof/>
          <w:color w:val="auto"/>
          <w:sz w:val="28"/>
          <w:szCs w:val="28"/>
          <w:lang w:val="sq-AL"/>
        </w:rPr>
        <w:t xml:space="preserve">Neni 2 </w:t>
      </w:r>
    </w:p>
    <w:p w:rsidR="00126564" w:rsidRPr="00FA6DAA" w:rsidRDefault="001234A8" w:rsidP="005F5DC3">
      <w:pPr>
        <w:pStyle w:val="Heading1"/>
        <w:spacing w:line="240" w:lineRule="auto"/>
        <w:ind w:left="0" w:firstLine="0"/>
        <w:rPr>
          <w:rFonts w:ascii="Times New Roman" w:hAnsi="Times New Roman" w:cs="Times New Roman"/>
          <w:noProof/>
          <w:color w:val="auto"/>
          <w:sz w:val="28"/>
          <w:szCs w:val="28"/>
          <w:lang w:val="sq-AL"/>
        </w:rPr>
      </w:pPr>
      <w:r w:rsidRPr="00FA6DAA">
        <w:rPr>
          <w:rFonts w:ascii="Times New Roman" w:hAnsi="Times New Roman" w:cs="Times New Roman"/>
          <w:noProof/>
          <w:color w:val="auto"/>
          <w:sz w:val="28"/>
          <w:szCs w:val="28"/>
          <w:lang w:val="sq-AL"/>
        </w:rPr>
        <w:t xml:space="preserve">Interpretimi </w:t>
      </w:r>
    </w:p>
    <w:p w:rsidR="00126564" w:rsidRPr="00FA6DAA" w:rsidRDefault="001234A8" w:rsidP="00FA6DAA">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FA6DAA">
      <w:pPr>
        <w:spacing w:after="0" w:line="240" w:lineRule="auto"/>
        <w:ind w:left="0" w:right="0"/>
        <w:rPr>
          <w:rFonts w:cs="Times New Roman"/>
          <w:noProof/>
          <w:color w:val="auto"/>
          <w:sz w:val="28"/>
          <w:szCs w:val="28"/>
          <w:lang w:val="sq-AL"/>
        </w:rPr>
      </w:pPr>
      <w:r w:rsidRPr="00FA6DAA">
        <w:rPr>
          <w:rFonts w:cs="Times New Roman"/>
          <w:noProof/>
          <w:color w:val="auto"/>
          <w:sz w:val="28"/>
          <w:szCs w:val="28"/>
          <w:lang w:val="sq-AL"/>
        </w:rPr>
        <w:t xml:space="preserve">Standardi i </w:t>
      </w:r>
      <w:r w:rsidR="00A65654" w:rsidRPr="00FA6DAA">
        <w:rPr>
          <w:rFonts w:cs="Times New Roman"/>
          <w:noProof/>
          <w:color w:val="auto"/>
          <w:sz w:val="28"/>
          <w:szCs w:val="28"/>
          <w:lang w:val="sq-AL"/>
        </w:rPr>
        <w:t xml:space="preserve">Raportimit </w:t>
      </w:r>
      <w:r w:rsidRPr="00FA6DAA">
        <w:rPr>
          <w:rFonts w:cs="Times New Roman"/>
          <w:noProof/>
          <w:color w:val="auto"/>
          <w:sz w:val="28"/>
          <w:szCs w:val="28"/>
          <w:lang w:val="sq-AL"/>
        </w:rPr>
        <w:t xml:space="preserve">të </w:t>
      </w:r>
      <w:r w:rsidR="00A65654" w:rsidRPr="00FA6DAA">
        <w:rPr>
          <w:rFonts w:cs="Times New Roman"/>
          <w:noProof/>
          <w:color w:val="auto"/>
          <w:sz w:val="28"/>
          <w:szCs w:val="28"/>
          <w:lang w:val="sq-AL"/>
        </w:rPr>
        <w:t>Përbashkët</w:t>
      </w:r>
      <w:r w:rsidR="0097233E" w:rsidRPr="00FA6DAA">
        <w:rPr>
          <w:rFonts w:cs="Times New Roman"/>
          <w:noProof/>
          <w:color w:val="auto"/>
          <w:sz w:val="28"/>
          <w:szCs w:val="28"/>
          <w:lang w:val="sq-AL"/>
        </w:rPr>
        <w:t xml:space="preserve"> (në vijim Standardi)</w:t>
      </w:r>
      <w:r w:rsidR="00A65654" w:rsidRPr="00FA6DAA">
        <w:rPr>
          <w:rFonts w:cs="Times New Roman"/>
          <w:noProof/>
          <w:color w:val="auto"/>
          <w:sz w:val="28"/>
          <w:szCs w:val="28"/>
          <w:lang w:val="sq-AL"/>
        </w:rPr>
        <w:t xml:space="preserve"> </w:t>
      </w:r>
      <w:r w:rsidRPr="00FA6DAA">
        <w:rPr>
          <w:rFonts w:cs="Times New Roman"/>
          <w:noProof/>
          <w:color w:val="auto"/>
          <w:sz w:val="28"/>
          <w:szCs w:val="28"/>
          <w:lang w:val="sq-AL"/>
        </w:rPr>
        <w:t xml:space="preserve">dhe komentarët e tij, të miratuar nga Këshilli i Organizatës për Bashkëpunim dhe Zhvillim Ekonomik, më 15 korrik 2014, të ndryshuar, do të </w:t>
      </w:r>
      <w:r w:rsidR="00090131" w:rsidRPr="004A7F4E">
        <w:rPr>
          <w:rFonts w:cs="Times New Roman"/>
          <w:noProof/>
          <w:color w:val="auto"/>
          <w:sz w:val="28"/>
          <w:szCs w:val="28"/>
          <w:lang w:val="sq-AL"/>
        </w:rPr>
        <w:t xml:space="preserve">zbatohen </w:t>
      </w:r>
      <w:r w:rsidRPr="00FA6DAA">
        <w:rPr>
          <w:rFonts w:cs="Times New Roman"/>
          <w:noProof/>
          <w:color w:val="auto"/>
          <w:sz w:val="28"/>
          <w:szCs w:val="28"/>
          <w:lang w:val="sq-AL"/>
        </w:rPr>
        <w:t xml:space="preserve">për qëllim të interpretimit të këtij vendimi. </w:t>
      </w:r>
    </w:p>
    <w:p w:rsidR="00126564" w:rsidRPr="00090131" w:rsidRDefault="001234A8" w:rsidP="005F5DC3">
      <w:pPr>
        <w:spacing w:after="0" w:line="240" w:lineRule="auto"/>
        <w:ind w:left="0" w:right="0" w:firstLine="0"/>
        <w:jc w:val="center"/>
        <w:rPr>
          <w:rFonts w:cs="Times New Roman"/>
          <w:b/>
          <w:bCs/>
          <w:noProof/>
          <w:color w:val="auto"/>
          <w:sz w:val="28"/>
          <w:szCs w:val="28"/>
          <w:lang w:val="sq-AL"/>
        </w:rPr>
      </w:pPr>
      <w:r w:rsidRPr="00090131">
        <w:rPr>
          <w:rFonts w:cs="Times New Roman"/>
          <w:b/>
          <w:bCs/>
          <w:noProof/>
          <w:color w:val="auto"/>
          <w:sz w:val="28"/>
          <w:szCs w:val="28"/>
          <w:lang w:val="sq-AL"/>
        </w:rPr>
        <w:t>Neni 3</w:t>
      </w:r>
    </w:p>
    <w:p w:rsidR="00126564" w:rsidRPr="00FA6DAA" w:rsidRDefault="001234A8" w:rsidP="005F5DC3">
      <w:pPr>
        <w:pStyle w:val="Heading1"/>
        <w:spacing w:line="240" w:lineRule="auto"/>
        <w:ind w:left="0" w:firstLine="0"/>
        <w:rPr>
          <w:rFonts w:ascii="Times New Roman" w:hAnsi="Times New Roman" w:cs="Times New Roman"/>
          <w:noProof/>
          <w:color w:val="auto"/>
          <w:sz w:val="28"/>
          <w:szCs w:val="28"/>
          <w:lang w:val="sq-AL"/>
        </w:rPr>
      </w:pPr>
      <w:r w:rsidRPr="00FA6DAA">
        <w:rPr>
          <w:rFonts w:ascii="Times New Roman" w:hAnsi="Times New Roman" w:cs="Times New Roman"/>
          <w:noProof/>
          <w:color w:val="auto"/>
          <w:sz w:val="28"/>
          <w:szCs w:val="28"/>
          <w:lang w:val="sq-AL"/>
        </w:rPr>
        <w:t xml:space="preserve">Përkufizime </w:t>
      </w:r>
    </w:p>
    <w:p w:rsidR="00126564" w:rsidRPr="00FA6DAA" w:rsidRDefault="001234A8" w:rsidP="00FA6DAA">
      <w:pPr>
        <w:spacing w:after="0" w:line="240" w:lineRule="auto"/>
        <w:ind w:left="0" w:right="0" w:firstLine="0"/>
        <w:jc w:val="center"/>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FA6DAA">
      <w:pPr>
        <w:spacing w:after="0" w:line="240" w:lineRule="auto"/>
        <w:ind w:left="0" w:right="0"/>
        <w:rPr>
          <w:rFonts w:cs="Times New Roman"/>
          <w:noProof/>
          <w:color w:val="auto"/>
          <w:sz w:val="28"/>
          <w:szCs w:val="28"/>
          <w:lang w:val="sq-AL"/>
        </w:rPr>
      </w:pPr>
      <w:r w:rsidRPr="00FA6DAA">
        <w:rPr>
          <w:rFonts w:cs="Times New Roman"/>
          <w:noProof/>
          <w:color w:val="auto"/>
          <w:sz w:val="28"/>
          <w:szCs w:val="28"/>
          <w:lang w:val="sq-AL"/>
        </w:rPr>
        <w:t xml:space="preserve">Për qëllim të këtij vendimi, termat e mëposhtëm kanë këto kuptime: </w:t>
      </w:r>
    </w:p>
    <w:p w:rsidR="00871B22" w:rsidRDefault="00BF351B" w:rsidP="00882186">
      <w:pPr>
        <w:pStyle w:val="ListParagraph"/>
        <w:numPr>
          <w:ilvl w:val="0"/>
          <w:numId w:val="16"/>
        </w:numPr>
        <w:spacing w:after="0" w:line="240" w:lineRule="auto"/>
        <w:ind w:left="540" w:right="0"/>
        <w:rPr>
          <w:rFonts w:cs="Times New Roman"/>
          <w:noProof/>
          <w:color w:val="auto"/>
          <w:sz w:val="28"/>
          <w:szCs w:val="28"/>
          <w:lang w:val="sq-AL"/>
        </w:rPr>
      </w:pPr>
      <w:r w:rsidRPr="00090131">
        <w:rPr>
          <w:rFonts w:cs="Times New Roman"/>
          <w:b/>
          <w:bCs/>
          <w:noProof/>
          <w:color w:val="auto"/>
          <w:sz w:val="28"/>
          <w:szCs w:val="28"/>
          <w:lang w:val="sq-AL"/>
        </w:rPr>
        <w:lastRenderedPageBreak/>
        <w:t>“</w:t>
      </w:r>
      <w:r w:rsidR="001234A8" w:rsidRPr="00090131">
        <w:rPr>
          <w:rFonts w:cs="Times New Roman"/>
          <w:b/>
          <w:bCs/>
          <w:noProof/>
          <w:color w:val="auto"/>
          <w:sz w:val="28"/>
          <w:szCs w:val="28"/>
          <w:lang w:val="sq-AL"/>
        </w:rPr>
        <w:t>Aktiv financiar</w:t>
      </w:r>
      <w:r w:rsidRPr="00090131">
        <w:rPr>
          <w:rFonts w:cs="Times New Roman"/>
          <w:b/>
          <w:bCs/>
          <w:noProof/>
          <w:color w:val="auto"/>
          <w:sz w:val="28"/>
          <w:szCs w:val="28"/>
          <w:lang w:val="sq-AL"/>
        </w:rPr>
        <w:t>”</w:t>
      </w:r>
      <w:r w:rsidR="001234A8" w:rsidRPr="00FA6DAA">
        <w:rPr>
          <w:rFonts w:cs="Times New Roman"/>
          <w:noProof/>
          <w:color w:val="auto"/>
          <w:sz w:val="28"/>
          <w:szCs w:val="28"/>
          <w:lang w:val="sq-AL"/>
        </w:rPr>
        <w:t xml:space="preserve"> përfshin një letër me vlerë (për shembull, një përqindje aksionesh në një korporatë, partneritet ose interes përfitimi nga pronësia në një trust ose shoqëri tregtare me shumë aksionarë ose të kuotuar në bursë; dëftesë, bono, instrumente borxhi ose evidenca të tjera borxhi), interesin e partnerit në partneritet, mallra, marrëveshje shkëmbimi </w:t>
      </w:r>
      <w:r w:rsidR="001234A8" w:rsidRPr="00CB08D8">
        <w:rPr>
          <w:rFonts w:cs="Times New Roman"/>
          <w:i/>
          <w:iCs/>
          <w:noProof/>
          <w:color w:val="auto"/>
          <w:sz w:val="28"/>
          <w:szCs w:val="28"/>
          <w:lang w:val="sq-AL"/>
        </w:rPr>
        <w:t>s</w:t>
      </w:r>
      <w:r w:rsidR="00CB08D8" w:rsidRPr="00CB08D8">
        <w:rPr>
          <w:rFonts w:cs="Times New Roman"/>
          <w:i/>
          <w:iCs/>
          <w:noProof/>
          <w:color w:val="auto"/>
          <w:sz w:val="28"/>
          <w:szCs w:val="28"/>
          <w:lang w:val="sq-AL"/>
        </w:rPr>
        <w:t>w</w:t>
      </w:r>
      <w:r w:rsidR="001234A8" w:rsidRPr="00CB08D8">
        <w:rPr>
          <w:rFonts w:cs="Times New Roman"/>
          <w:i/>
          <w:iCs/>
          <w:noProof/>
          <w:color w:val="auto"/>
          <w:sz w:val="28"/>
          <w:szCs w:val="28"/>
          <w:lang w:val="sq-AL"/>
        </w:rPr>
        <w:t>ap</w:t>
      </w:r>
      <w:r w:rsidR="001234A8" w:rsidRPr="00CB08D8">
        <w:rPr>
          <w:rFonts w:cs="Times New Roman"/>
          <w:noProof/>
          <w:color w:val="auto"/>
          <w:sz w:val="28"/>
          <w:szCs w:val="28"/>
          <w:lang w:val="sq-AL"/>
        </w:rPr>
        <w:t xml:space="preserve">, kontratat e sigurimeve ose kontratat e pensionit vjetor ose çdo interes në letra me vlerë, </w:t>
      </w:r>
      <w:bookmarkStart w:id="1" w:name="OLE_LINK1"/>
      <w:r w:rsidR="00882186" w:rsidRPr="00CB08D8">
        <w:rPr>
          <w:rFonts w:cs="Times New Roman"/>
          <w:noProof/>
          <w:color w:val="auto"/>
          <w:sz w:val="28"/>
          <w:szCs w:val="28"/>
          <w:lang w:val="sq-AL"/>
        </w:rPr>
        <w:t>k</w:t>
      </w:r>
      <w:r w:rsidR="00F21EA7" w:rsidRPr="00CB08D8">
        <w:rPr>
          <w:rFonts w:cs="Times New Roman"/>
          <w:noProof/>
          <w:color w:val="auto"/>
          <w:sz w:val="28"/>
          <w:szCs w:val="28"/>
          <w:lang w:val="sq-AL"/>
        </w:rPr>
        <w:t>riptoaset</w:t>
      </w:r>
      <w:r w:rsidR="00D95F1A" w:rsidRPr="00CB08D8">
        <w:rPr>
          <w:rFonts w:cs="Times New Roman"/>
          <w:noProof/>
          <w:color w:val="auto"/>
          <w:sz w:val="28"/>
          <w:szCs w:val="28"/>
          <w:lang w:val="sq-AL"/>
        </w:rPr>
        <w:t xml:space="preserve"> </w:t>
      </w:r>
      <w:r w:rsidR="00882186" w:rsidRPr="00CB08D8">
        <w:rPr>
          <w:rFonts w:cs="Times New Roman"/>
          <w:noProof/>
          <w:color w:val="auto"/>
          <w:sz w:val="28"/>
          <w:szCs w:val="28"/>
          <w:lang w:val="sq-AL"/>
        </w:rPr>
        <w:t>p</w:t>
      </w:r>
      <w:r w:rsidR="00D95F1A" w:rsidRPr="00CB08D8">
        <w:rPr>
          <w:rFonts w:cs="Times New Roman"/>
          <w:noProof/>
          <w:color w:val="auto"/>
          <w:sz w:val="28"/>
          <w:szCs w:val="28"/>
          <w:lang w:val="sq-AL"/>
        </w:rPr>
        <w:t>ërkatës</w:t>
      </w:r>
      <w:bookmarkEnd w:id="1"/>
      <w:r w:rsidR="00871B22" w:rsidRPr="00CB08D8">
        <w:rPr>
          <w:rFonts w:cs="Times New Roman"/>
          <w:noProof/>
          <w:color w:val="auto"/>
          <w:sz w:val="28"/>
          <w:szCs w:val="28"/>
          <w:lang w:val="sq-AL"/>
        </w:rPr>
        <w:t xml:space="preserve">, </w:t>
      </w:r>
      <w:r w:rsidR="001234A8" w:rsidRPr="00CB08D8">
        <w:rPr>
          <w:rFonts w:cs="Times New Roman"/>
          <w:noProof/>
          <w:color w:val="auto"/>
          <w:sz w:val="28"/>
          <w:szCs w:val="28"/>
          <w:lang w:val="sq-AL"/>
        </w:rPr>
        <w:t xml:space="preserve">interes partneriteti, mallra, </w:t>
      </w:r>
      <w:r w:rsidR="001234A8" w:rsidRPr="00CB08D8">
        <w:rPr>
          <w:rFonts w:cs="Times New Roman"/>
          <w:i/>
          <w:iCs/>
          <w:noProof/>
          <w:color w:val="auto"/>
          <w:sz w:val="28"/>
          <w:szCs w:val="28"/>
          <w:lang w:val="sq-AL"/>
        </w:rPr>
        <w:t>s</w:t>
      </w:r>
      <w:r w:rsidR="00CB08D8" w:rsidRPr="00CB08D8">
        <w:rPr>
          <w:rFonts w:cs="Times New Roman"/>
          <w:i/>
          <w:iCs/>
          <w:noProof/>
          <w:color w:val="auto"/>
          <w:sz w:val="28"/>
          <w:szCs w:val="28"/>
          <w:lang w:val="sq-AL"/>
        </w:rPr>
        <w:t>w</w:t>
      </w:r>
      <w:r w:rsidR="001234A8" w:rsidRPr="00CB08D8">
        <w:rPr>
          <w:rFonts w:cs="Times New Roman"/>
          <w:i/>
          <w:iCs/>
          <w:noProof/>
          <w:color w:val="auto"/>
          <w:sz w:val="28"/>
          <w:szCs w:val="28"/>
          <w:lang w:val="sq-AL"/>
        </w:rPr>
        <w:t>ap</w:t>
      </w:r>
      <w:r w:rsidR="001234A8" w:rsidRPr="00CB08D8">
        <w:rPr>
          <w:rFonts w:cs="Times New Roman"/>
          <w:noProof/>
          <w:color w:val="auto"/>
          <w:sz w:val="28"/>
          <w:szCs w:val="28"/>
          <w:lang w:val="sq-AL"/>
        </w:rPr>
        <w:t xml:space="preserve">, kontratë sigurimesh ose kontratë pensioni vjetor. </w:t>
      </w:r>
      <w:r w:rsidRPr="00CB08D8">
        <w:rPr>
          <w:rFonts w:cs="Times New Roman"/>
          <w:noProof/>
          <w:color w:val="auto"/>
          <w:sz w:val="28"/>
          <w:szCs w:val="28"/>
          <w:lang w:val="sq-AL"/>
        </w:rPr>
        <w:t>“</w:t>
      </w:r>
      <w:r w:rsidR="001234A8" w:rsidRPr="00CB08D8">
        <w:rPr>
          <w:rFonts w:cs="Times New Roman"/>
          <w:noProof/>
          <w:color w:val="auto"/>
          <w:sz w:val="28"/>
          <w:szCs w:val="28"/>
          <w:lang w:val="sq-AL"/>
        </w:rPr>
        <w:t>Aktivi financiar</w:t>
      </w:r>
      <w:r w:rsidRPr="00CB08D8">
        <w:rPr>
          <w:rFonts w:cs="Times New Roman"/>
          <w:noProof/>
          <w:color w:val="auto"/>
          <w:sz w:val="28"/>
          <w:szCs w:val="28"/>
          <w:lang w:val="sq-AL"/>
        </w:rPr>
        <w:t>”</w:t>
      </w:r>
      <w:r w:rsidR="001234A8" w:rsidRPr="00CB08D8">
        <w:rPr>
          <w:rFonts w:cs="Times New Roman"/>
          <w:noProof/>
          <w:color w:val="auto"/>
          <w:sz w:val="28"/>
          <w:szCs w:val="28"/>
          <w:lang w:val="sq-AL"/>
        </w:rPr>
        <w:t xml:space="preserve"> nuk përfshin </w:t>
      </w:r>
      <w:r w:rsidR="001234A8" w:rsidRPr="00FA6DAA">
        <w:rPr>
          <w:rFonts w:cs="Times New Roman"/>
          <w:noProof/>
          <w:color w:val="auto"/>
          <w:sz w:val="28"/>
          <w:szCs w:val="28"/>
          <w:lang w:val="sq-AL"/>
        </w:rPr>
        <w:t>një interes të drejtpërdrejtë jodebitor në pasuri të paluajtshme.</w:t>
      </w:r>
    </w:p>
    <w:p w:rsidR="00090131" w:rsidRPr="00FA6DAA" w:rsidRDefault="00090131" w:rsidP="00090131">
      <w:pPr>
        <w:pStyle w:val="ListParagraph"/>
        <w:spacing w:after="0" w:line="240" w:lineRule="auto"/>
        <w:ind w:left="0" w:right="0" w:firstLine="0"/>
        <w:rPr>
          <w:rFonts w:cs="Times New Roman"/>
          <w:noProof/>
          <w:color w:val="auto"/>
          <w:sz w:val="28"/>
          <w:szCs w:val="28"/>
          <w:lang w:val="sq-AL"/>
        </w:rPr>
      </w:pPr>
    </w:p>
    <w:p w:rsidR="00871B22" w:rsidRDefault="00BF351B" w:rsidP="00882186">
      <w:pPr>
        <w:pStyle w:val="ListParagraph"/>
        <w:numPr>
          <w:ilvl w:val="0"/>
          <w:numId w:val="16"/>
        </w:numPr>
        <w:spacing w:after="0" w:line="240" w:lineRule="auto"/>
        <w:ind w:left="540" w:right="0"/>
        <w:rPr>
          <w:rFonts w:eastAsia="Calibri" w:cs="Times New Roman"/>
          <w:noProof/>
          <w:color w:val="auto"/>
          <w:sz w:val="28"/>
          <w:szCs w:val="28"/>
          <w:lang w:val="sq-AL"/>
        </w:rPr>
      </w:pPr>
      <w:r w:rsidRPr="00882186">
        <w:rPr>
          <w:rFonts w:eastAsia="Calibri" w:cs="Times New Roman"/>
          <w:b/>
          <w:bCs/>
          <w:noProof/>
          <w:color w:val="auto"/>
          <w:sz w:val="28"/>
          <w:szCs w:val="28"/>
          <w:lang w:val="sq-AL"/>
        </w:rPr>
        <w:t>“</w:t>
      </w:r>
      <w:bookmarkStart w:id="2" w:name="OLE_LINK2"/>
      <w:r w:rsidR="00F47929" w:rsidRPr="00882186">
        <w:rPr>
          <w:rFonts w:eastAsia="Calibri" w:cs="Times New Roman"/>
          <w:b/>
          <w:bCs/>
          <w:noProof/>
          <w:color w:val="auto"/>
          <w:sz w:val="28"/>
          <w:szCs w:val="28"/>
          <w:lang w:val="sq-AL"/>
        </w:rPr>
        <w:t xml:space="preserve">Produkt i </w:t>
      </w:r>
      <w:r w:rsidR="00882186">
        <w:rPr>
          <w:rFonts w:eastAsia="Calibri" w:cs="Times New Roman"/>
          <w:b/>
          <w:bCs/>
          <w:noProof/>
          <w:color w:val="auto"/>
          <w:sz w:val="28"/>
          <w:szCs w:val="28"/>
          <w:lang w:val="sq-AL"/>
        </w:rPr>
        <w:t>s</w:t>
      </w:r>
      <w:r w:rsidR="00F47929" w:rsidRPr="00882186">
        <w:rPr>
          <w:rFonts w:eastAsia="Calibri" w:cs="Times New Roman"/>
          <w:b/>
          <w:bCs/>
          <w:noProof/>
          <w:color w:val="auto"/>
          <w:sz w:val="28"/>
          <w:szCs w:val="28"/>
          <w:lang w:val="sq-AL"/>
        </w:rPr>
        <w:t xml:space="preserve">pecifikuar i </w:t>
      </w:r>
      <w:r w:rsidR="00882186">
        <w:rPr>
          <w:rFonts w:eastAsia="Calibri" w:cs="Times New Roman"/>
          <w:b/>
          <w:bCs/>
          <w:noProof/>
          <w:color w:val="auto"/>
          <w:sz w:val="28"/>
          <w:szCs w:val="28"/>
          <w:lang w:val="sq-AL"/>
        </w:rPr>
        <w:t>p</w:t>
      </w:r>
      <w:r w:rsidR="00F47929" w:rsidRPr="00882186">
        <w:rPr>
          <w:rFonts w:eastAsia="Calibri" w:cs="Times New Roman"/>
          <w:b/>
          <w:bCs/>
          <w:noProof/>
          <w:color w:val="auto"/>
          <w:sz w:val="28"/>
          <w:szCs w:val="28"/>
          <w:lang w:val="sq-AL"/>
        </w:rPr>
        <w:t xml:space="preserve">arasë </w:t>
      </w:r>
      <w:r w:rsidR="00882186">
        <w:rPr>
          <w:rFonts w:eastAsia="Calibri" w:cs="Times New Roman"/>
          <w:b/>
          <w:bCs/>
          <w:noProof/>
          <w:color w:val="auto"/>
          <w:sz w:val="28"/>
          <w:szCs w:val="28"/>
          <w:lang w:val="sq-AL"/>
        </w:rPr>
        <w:t>e</w:t>
      </w:r>
      <w:r w:rsidR="00F47929" w:rsidRPr="00882186">
        <w:rPr>
          <w:rFonts w:eastAsia="Calibri" w:cs="Times New Roman"/>
          <w:b/>
          <w:bCs/>
          <w:noProof/>
          <w:color w:val="auto"/>
          <w:sz w:val="28"/>
          <w:szCs w:val="28"/>
          <w:lang w:val="sq-AL"/>
        </w:rPr>
        <w:t>lektronike</w:t>
      </w:r>
      <w:r w:rsidRPr="00882186">
        <w:rPr>
          <w:rFonts w:eastAsia="Calibri" w:cs="Times New Roman"/>
          <w:b/>
          <w:bCs/>
          <w:noProof/>
          <w:color w:val="auto"/>
          <w:sz w:val="28"/>
          <w:szCs w:val="28"/>
          <w:lang w:val="sq-AL"/>
        </w:rPr>
        <w:t>”</w:t>
      </w:r>
      <w:r w:rsidR="00882186" w:rsidRPr="00642A10">
        <w:rPr>
          <w:rFonts w:eastAsia="Calibri" w:cs="Times New Roman"/>
          <w:bCs/>
          <w:noProof/>
          <w:color w:val="auto"/>
          <w:sz w:val="28"/>
          <w:szCs w:val="28"/>
          <w:lang w:val="sq-AL"/>
        </w:rPr>
        <w:t>,</w:t>
      </w:r>
      <w:r w:rsidR="00871B22" w:rsidRPr="00FA6DAA">
        <w:rPr>
          <w:rFonts w:eastAsia="Calibri" w:cs="Times New Roman"/>
          <w:noProof/>
          <w:color w:val="auto"/>
          <w:sz w:val="28"/>
          <w:szCs w:val="28"/>
          <w:lang w:val="sq-AL"/>
        </w:rPr>
        <w:t xml:space="preserve"> </w:t>
      </w:r>
      <w:bookmarkEnd w:id="2"/>
      <w:r w:rsidR="00F87F15" w:rsidRPr="00FA6DAA">
        <w:rPr>
          <w:rFonts w:eastAsia="Calibri" w:cs="Times New Roman"/>
          <w:noProof/>
          <w:color w:val="auto"/>
          <w:sz w:val="28"/>
          <w:szCs w:val="28"/>
          <w:lang w:val="sq-AL"/>
        </w:rPr>
        <w:t>çdo produ</w:t>
      </w:r>
      <w:r w:rsidR="00575094" w:rsidRPr="00FA6DAA">
        <w:rPr>
          <w:rFonts w:eastAsia="Calibri" w:cs="Times New Roman"/>
          <w:noProof/>
          <w:color w:val="auto"/>
          <w:sz w:val="28"/>
          <w:szCs w:val="28"/>
          <w:lang w:val="sq-AL"/>
        </w:rPr>
        <w:t>k</w:t>
      </w:r>
      <w:r w:rsidR="00F87F15" w:rsidRPr="00FA6DAA">
        <w:rPr>
          <w:rFonts w:eastAsia="Calibri" w:cs="Times New Roman"/>
          <w:noProof/>
          <w:color w:val="auto"/>
          <w:sz w:val="28"/>
          <w:szCs w:val="28"/>
          <w:lang w:val="sq-AL"/>
        </w:rPr>
        <w:t>t q</w:t>
      </w:r>
      <w:r w:rsidR="00134673" w:rsidRPr="00FA6DAA">
        <w:rPr>
          <w:rFonts w:eastAsia="Calibri" w:cs="Times New Roman"/>
          <w:noProof/>
          <w:color w:val="auto"/>
          <w:sz w:val="28"/>
          <w:szCs w:val="28"/>
          <w:lang w:val="sq-AL"/>
        </w:rPr>
        <w:t>ë</w:t>
      </w:r>
      <w:r w:rsidR="00871B22" w:rsidRPr="00FA6DAA">
        <w:rPr>
          <w:rFonts w:eastAsia="Calibri" w:cs="Times New Roman"/>
          <w:noProof/>
          <w:color w:val="auto"/>
          <w:sz w:val="28"/>
          <w:szCs w:val="28"/>
          <w:lang w:val="sq-AL"/>
        </w:rPr>
        <w:t xml:space="preserve">: </w:t>
      </w:r>
    </w:p>
    <w:p w:rsidR="00090131" w:rsidRPr="00FA6DAA" w:rsidRDefault="00090131" w:rsidP="00882186">
      <w:pPr>
        <w:pStyle w:val="ListParagraph"/>
        <w:spacing w:after="0" w:line="240" w:lineRule="auto"/>
        <w:ind w:left="540" w:right="0" w:hanging="360"/>
        <w:rPr>
          <w:rFonts w:eastAsia="Calibri" w:cs="Times New Roman"/>
          <w:noProof/>
          <w:color w:val="auto"/>
          <w:sz w:val="28"/>
          <w:szCs w:val="28"/>
          <w:lang w:val="sq-AL"/>
        </w:rPr>
      </w:pPr>
    </w:p>
    <w:p w:rsidR="00871B22" w:rsidRPr="00FA6DAA" w:rsidRDefault="00134673" w:rsidP="00882186">
      <w:pPr>
        <w:pStyle w:val="ListParagraph"/>
        <w:numPr>
          <w:ilvl w:val="0"/>
          <w:numId w:val="17"/>
        </w:numPr>
        <w:spacing w:after="0" w:line="240" w:lineRule="auto"/>
        <w:ind w:left="1080" w:right="0"/>
        <w:rPr>
          <w:rFonts w:eastAsia="Calibri" w:cs="Times New Roman"/>
          <w:noProof/>
          <w:color w:val="auto"/>
          <w:sz w:val="28"/>
          <w:szCs w:val="28"/>
          <w:lang w:val="sq-AL"/>
        </w:rPr>
      </w:pPr>
      <w:r w:rsidRPr="00FA6DAA">
        <w:rPr>
          <w:rFonts w:eastAsia="Calibri" w:cs="Times New Roman"/>
          <w:noProof/>
          <w:color w:val="auto"/>
          <w:sz w:val="28"/>
          <w:szCs w:val="28"/>
          <w:lang w:val="sq-AL"/>
        </w:rPr>
        <w:t>ë</w:t>
      </w:r>
      <w:r w:rsidR="00575094" w:rsidRPr="00FA6DAA">
        <w:rPr>
          <w:rFonts w:eastAsia="Calibri" w:cs="Times New Roman"/>
          <w:noProof/>
          <w:color w:val="auto"/>
          <w:sz w:val="28"/>
          <w:szCs w:val="28"/>
          <w:lang w:val="sq-AL"/>
        </w:rPr>
        <w:t>sht</w:t>
      </w:r>
      <w:r w:rsidRPr="00FA6DAA">
        <w:rPr>
          <w:rFonts w:eastAsia="Calibri" w:cs="Times New Roman"/>
          <w:noProof/>
          <w:color w:val="auto"/>
          <w:sz w:val="28"/>
          <w:szCs w:val="28"/>
          <w:lang w:val="sq-AL"/>
        </w:rPr>
        <w:t>ë</w:t>
      </w:r>
      <w:r w:rsidR="00575094" w:rsidRPr="00FA6DAA">
        <w:rPr>
          <w:rFonts w:eastAsia="Calibri" w:cs="Times New Roman"/>
          <w:noProof/>
          <w:color w:val="auto"/>
          <w:sz w:val="28"/>
          <w:szCs w:val="28"/>
          <w:lang w:val="sq-AL"/>
        </w:rPr>
        <w:t xml:space="preserve"> </w:t>
      </w:r>
      <w:r w:rsidR="00F87F15" w:rsidRPr="00FA6DAA">
        <w:rPr>
          <w:rFonts w:eastAsia="Calibri" w:cs="Times New Roman"/>
          <w:noProof/>
          <w:color w:val="auto"/>
          <w:sz w:val="28"/>
          <w:szCs w:val="28"/>
          <w:lang w:val="sq-AL"/>
        </w:rPr>
        <w:t>nj</w:t>
      </w:r>
      <w:r w:rsidRPr="00FA6DAA">
        <w:rPr>
          <w:rFonts w:eastAsia="Calibri" w:cs="Times New Roman"/>
          <w:noProof/>
          <w:color w:val="auto"/>
          <w:sz w:val="28"/>
          <w:szCs w:val="28"/>
          <w:lang w:val="sq-AL"/>
        </w:rPr>
        <w:t>ë</w:t>
      </w:r>
      <w:r w:rsidR="00F87F15" w:rsidRPr="00FA6DAA">
        <w:rPr>
          <w:rFonts w:eastAsia="Calibri" w:cs="Times New Roman"/>
          <w:noProof/>
          <w:color w:val="auto"/>
          <w:sz w:val="28"/>
          <w:szCs w:val="28"/>
          <w:lang w:val="sq-AL"/>
        </w:rPr>
        <w:t xml:space="preserve"> </w:t>
      </w:r>
      <w:r w:rsidR="000F10A3" w:rsidRPr="00FA6DAA">
        <w:rPr>
          <w:rFonts w:eastAsia="Calibri" w:cs="Times New Roman"/>
          <w:noProof/>
          <w:color w:val="auto"/>
          <w:sz w:val="28"/>
          <w:szCs w:val="28"/>
          <w:lang w:val="sq-AL"/>
        </w:rPr>
        <w:t>pasqyrim</w:t>
      </w:r>
      <w:r w:rsidR="00F87F15" w:rsidRPr="00FA6DAA">
        <w:rPr>
          <w:rFonts w:eastAsia="Calibri" w:cs="Times New Roman"/>
          <w:noProof/>
          <w:color w:val="auto"/>
          <w:sz w:val="28"/>
          <w:szCs w:val="28"/>
          <w:lang w:val="sq-AL"/>
        </w:rPr>
        <w:t xml:space="preserve"> </w:t>
      </w:r>
      <w:r w:rsidR="00575094" w:rsidRPr="00FA6DAA">
        <w:rPr>
          <w:rFonts w:eastAsia="Calibri" w:cs="Times New Roman"/>
          <w:noProof/>
          <w:color w:val="auto"/>
          <w:sz w:val="28"/>
          <w:szCs w:val="28"/>
          <w:lang w:val="sq-AL"/>
        </w:rPr>
        <w:t>digjital</w:t>
      </w:r>
      <w:r w:rsidR="00F87F15" w:rsidRPr="00FA6DAA">
        <w:rPr>
          <w:rFonts w:eastAsia="Calibri" w:cs="Times New Roman"/>
          <w:noProof/>
          <w:color w:val="auto"/>
          <w:sz w:val="28"/>
          <w:szCs w:val="28"/>
          <w:lang w:val="sq-AL"/>
        </w:rPr>
        <w:t xml:space="preserve"> i </w:t>
      </w:r>
      <w:r w:rsidR="00575094" w:rsidRPr="00FA6DAA">
        <w:rPr>
          <w:rFonts w:eastAsia="Calibri" w:cs="Times New Roman"/>
          <w:noProof/>
          <w:color w:val="auto"/>
          <w:sz w:val="28"/>
          <w:szCs w:val="28"/>
          <w:lang w:val="sq-AL"/>
        </w:rPr>
        <w:t>paras</w:t>
      </w:r>
      <w:r w:rsidRPr="00FA6DAA">
        <w:rPr>
          <w:rFonts w:eastAsia="Calibri" w:cs="Times New Roman"/>
          <w:noProof/>
          <w:color w:val="auto"/>
          <w:sz w:val="28"/>
          <w:szCs w:val="28"/>
          <w:lang w:val="sq-AL"/>
        </w:rPr>
        <w:t>ë</w:t>
      </w:r>
      <w:r w:rsidR="00575094" w:rsidRPr="00FA6DAA">
        <w:rPr>
          <w:rFonts w:eastAsia="Calibri" w:cs="Times New Roman"/>
          <w:noProof/>
          <w:color w:val="auto"/>
          <w:sz w:val="28"/>
          <w:szCs w:val="28"/>
          <w:lang w:val="sq-AL"/>
        </w:rPr>
        <w:t xml:space="preserve"> </w:t>
      </w:r>
      <w:r w:rsidR="00871B22" w:rsidRPr="00D86057">
        <w:rPr>
          <w:rFonts w:eastAsia="Calibri" w:cs="Times New Roman"/>
          <w:noProof/>
          <w:color w:val="auto"/>
          <w:sz w:val="28"/>
          <w:szCs w:val="28"/>
          <w:lang w:val="sq-AL"/>
        </w:rPr>
        <w:t>Fiat</w:t>
      </w:r>
      <w:r w:rsidR="00871B22" w:rsidRPr="00FA6DAA">
        <w:rPr>
          <w:rFonts w:eastAsia="Calibri" w:cs="Times New Roman"/>
          <w:noProof/>
          <w:color w:val="auto"/>
          <w:sz w:val="28"/>
          <w:szCs w:val="28"/>
          <w:lang w:val="sq-AL"/>
        </w:rPr>
        <w:t xml:space="preserve">; </w:t>
      </w:r>
    </w:p>
    <w:p w:rsidR="00871B22" w:rsidRPr="00FA6DAA" w:rsidRDefault="00AF570C" w:rsidP="00882186">
      <w:pPr>
        <w:pStyle w:val="ListParagraph"/>
        <w:numPr>
          <w:ilvl w:val="0"/>
          <w:numId w:val="17"/>
        </w:numPr>
        <w:spacing w:after="0" w:line="240" w:lineRule="auto"/>
        <w:ind w:left="1080" w:right="0"/>
        <w:rPr>
          <w:rFonts w:eastAsia="Calibri" w:cs="Times New Roman"/>
          <w:noProof/>
          <w:color w:val="auto"/>
          <w:sz w:val="28"/>
          <w:szCs w:val="28"/>
          <w:lang w:val="sq-AL"/>
        </w:rPr>
      </w:pPr>
      <w:r w:rsidRPr="00FA6DAA">
        <w:rPr>
          <w:rFonts w:eastAsia="Calibri" w:cs="Times New Roman"/>
          <w:noProof/>
          <w:color w:val="auto"/>
          <w:sz w:val="28"/>
          <w:szCs w:val="28"/>
          <w:lang w:val="sq-AL"/>
        </w:rPr>
        <w:t>emetohet</w:t>
      </w:r>
      <w:r w:rsidR="00F87F15" w:rsidRPr="00FA6DAA">
        <w:rPr>
          <w:rFonts w:eastAsia="Calibri" w:cs="Times New Roman"/>
          <w:noProof/>
          <w:color w:val="auto"/>
          <w:sz w:val="28"/>
          <w:szCs w:val="28"/>
          <w:lang w:val="sq-AL"/>
        </w:rPr>
        <w:t xml:space="preserve"> kundrejt</w:t>
      </w:r>
      <w:r w:rsidR="00871B22" w:rsidRPr="00FA6DAA">
        <w:rPr>
          <w:rFonts w:eastAsia="Calibri" w:cs="Times New Roman"/>
          <w:noProof/>
          <w:color w:val="auto"/>
          <w:sz w:val="28"/>
          <w:szCs w:val="28"/>
          <w:lang w:val="sq-AL"/>
        </w:rPr>
        <w:t xml:space="preserve"> </w:t>
      </w:r>
      <w:r w:rsidR="001A3B67" w:rsidRPr="00FA6DAA">
        <w:rPr>
          <w:rFonts w:eastAsia="Calibri" w:cs="Times New Roman"/>
          <w:noProof/>
          <w:color w:val="auto"/>
          <w:sz w:val="28"/>
          <w:szCs w:val="28"/>
          <w:lang w:val="sq-AL"/>
        </w:rPr>
        <w:t>fondeve</w:t>
      </w:r>
      <w:r w:rsidR="00F87F15" w:rsidRPr="00FA6DAA">
        <w:rPr>
          <w:rFonts w:eastAsia="Calibri" w:cs="Times New Roman"/>
          <w:noProof/>
          <w:color w:val="auto"/>
          <w:sz w:val="28"/>
          <w:szCs w:val="28"/>
          <w:lang w:val="sq-AL"/>
        </w:rPr>
        <w:t>,</w:t>
      </w:r>
      <w:r w:rsidR="00871B22" w:rsidRPr="00FA6DAA">
        <w:rPr>
          <w:rFonts w:eastAsia="Calibri" w:cs="Times New Roman"/>
          <w:noProof/>
          <w:color w:val="auto"/>
          <w:sz w:val="28"/>
          <w:szCs w:val="28"/>
          <w:lang w:val="sq-AL"/>
        </w:rPr>
        <w:t xml:space="preserve"> </w:t>
      </w:r>
      <w:r w:rsidR="00F87F15" w:rsidRPr="00FA6DAA">
        <w:rPr>
          <w:rFonts w:eastAsia="Calibri" w:cs="Times New Roman"/>
          <w:noProof/>
          <w:color w:val="auto"/>
          <w:sz w:val="28"/>
          <w:szCs w:val="28"/>
          <w:lang w:val="sq-AL"/>
        </w:rPr>
        <w:t>me q</w:t>
      </w:r>
      <w:r w:rsidR="00134673" w:rsidRPr="00FA6DAA">
        <w:rPr>
          <w:rFonts w:eastAsia="Calibri" w:cs="Times New Roman"/>
          <w:noProof/>
          <w:color w:val="auto"/>
          <w:sz w:val="28"/>
          <w:szCs w:val="28"/>
          <w:lang w:val="sq-AL"/>
        </w:rPr>
        <w:t>ë</w:t>
      </w:r>
      <w:r w:rsidR="00F87F15" w:rsidRPr="00FA6DAA">
        <w:rPr>
          <w:rFonts w:eastAsia="Calibri" w:cs="Times New Roman"/>
          <w:noProof/>
          <w:color w:val="auto"/>
          <w:sz w:val="28"/>
          <w:szCs w:val="28"/>
          <w:lang w:val="sq-AL"/>
        </w:rPr>
        <w:t>llim kryerjen e transaksioneve t</w:t>
      </w:r>
      <w:r w:rsidR="00134673" w:rsidRPr="00FA6DAA">
        <w:rPr>
          <w:rFonts w:eastAsia="Calibri" w:cs="Times New Roman"/>
          <w:noProof/>
          <w:color w:val="auto"/>
          <w:sz w:val="28"/>
          <w:szCs w:val="28"/>
          <w:lang w:val="sq-AL"/>
        </w:rPr>
        <w:t>ë</w:t>
      </w:r>
      <w:r w:rsidR="00F87F15" w:rsidRPr="00FA6DAA">
        <w:rPr>
          <w:rFonts w:eastAsia="Calibri" w:cs="Times New Roman"/>
          <w:noProof/>
          <w:color w:val="auto"/>
          <w:sz w:val="28"/>
          <w:szCs w:val="28"/>
          <w:lang w:val="sq-AL"/>
        </w:rPr>
        <w:t xml:space="preserve"> pagesave</w:t>
      </w:r>
      <w:r w:rsidR="00871B22" w:rsidRPr="00FA6DAA">
        <w:rPr>
          <w:rFonts w:eastAsia="Calibri" w:cs="Times New Roman"/>
          <w:noProof/>
          <w:color w:val="auto"/>
          <w:sz w:val="28"/>
          <w:szCs w:val="28"/>
          <w:lang w:val="sq-AL"/>
        </w:rPr>
        <w:t xml:space="preserve">; </w:t>
      </w:r>
    </w:p>
    <w:p w:rsidR="00F833BA" w:rsidRPr="004A7F4E" w:rsidRDefault="00F833BA" w:rsidP="00882186">
      <w:pPr>
        <w:pStyle w:val="ListParagraph"/>
        <w:numPr>
          <w:ilvl w:val="0"/>
          <w:numId w:val="17"/>
        </w:numPr>
        <w:spacing w:after="0" w:line="240" w:lineRule="auto"/>
        <w:ind w:left="1080" w:right="0"/>
        <w:rPr>
          <w:rFonts w:eastAsia="Calibri" w:cs="Times New Roman"/>
          <w:noProof/>
          <w:color w:val="auto"/>
          <w:sz w:val="28"/>
          <w:szCs w:val="28"/>
          <w:lang w:val="sq-AL"/>
        </w:rPr>
      </w:pPr>
      <w:r w:rsidRPr="00FA6DAA">
        <w:rPr>
          <w:rFonts w:eastAsia="Calibri" w:cs="Times New Roman"/>
          <w:noProof/>
          <w:color w:val="auto"/>
          <w:sz w:val="28"/>
          <w:szCs w:val="28"/>
          <w:lang w:val="sq-AL"/>
        </w:rPr>
        <w:t xml:space="preserve">pasqyrohet me një pretendim ndaj emetuesit, të shprehur në të njëjtën para </w:t>
      </w:r>
      <w:r w:rsidRPr="004A7F4E">
        <w:rPr>
          <w:rFonts w:eastAsia="Calibri" w:cs="Times New Roman"/>
          <w:noProof/>
          <w:color w:val="auto"/>
          <w:sz w:val="28"/>
          <w:szCs w:val="28"/>
          <w:lang w:val="sq-AL"/>
        </w:rPr>
        <w:t xml:space="preserve">Fiat; </w:t>
      </w:r>
    </w:p>
    <w:p w:rsidR="00F833BA" w:rsidRPr="004A7F4E" w:rsidRDefault="00882186" w:rsidP="00882186">
      <w:pPr>
        <w:pStyle w:val="ListParagraph"/>
        <w:spacing w:after="0" w:line="240" w:lineRule="auto"/>
        <w:ind w:left="1080" w:right="0" w:hanging="360"/>
        <w:rPr>
          <w:rFonts w:eastAsia="Calibri" w:cs="Times New Roman"/>
          <w:noProof/>
          <w:color w:val="auto"/>
          <w:sz w:val="28"/>
          <w:szCs w:val="28"/>
          <w:lang w:val="sq-AL"/>
        </w:rPr>
      </w:pPr>
      <w:r w:rsidRPr="004A7F4E">
        <w:rPr>
          <w:rFonts w:eastAsia="Calibri" w:cs="Times New Roman"/>
          <w:noProof/>
          <w:color w:val="auto"/>
          <w:sz w:val="28"/>
          <w:szCs w:val="28"/>
          <w:lang w:val="sq-AL"/>
        </w:rPr>
        <w:t xml:space="preserve">ç) </w:t>
      </w:r>
      <w:r w:rsidR="00F833BA" w:rsidRPr="004A7F4E">
        <w:rPr>
          <w:rFonts w:eastAsia="Calibri" w:cs="Times New Roman"/>
          <w:noProof/>
          <w:color w:val="auto"/>
          <w:sz w:val="28"/>
          <w:szCs w:val="28"/>
          <w:lang w:val="sq-AL"/>
        </w:rPr>
        <w:t xml:space="preserve">pranohet si pagesë nga një person fizik ose juridik, i ndryshëm nga emetuesi; </w:t>
      </w:r>
    </w:p>
    <w:p w:rsidR="00F833BA" w:rsidRPr="00FA6DAA" w:rsidRDefault="00F833BA" w:rsidP="00882186">
      <w:pPr>
        <w:pStyle w:val="ListParagraph"/>
        <w:numPr>
          <w:ilvl w:val="0"/>
          <w:numId w:val="17"/>
        </w:numPr>
        <w:spacing w:after="0" w:line="240" w:lineRule="auto"/>
        <w:ind w:left="1080" w:right="0"/>
        <w:rPr>
          <w:rFonts w:eastAsia="Calibri" w:cs="Times New Roman"/>
          <w:noProof/>
          <w:color w:val="auto"/>
          <w:sz w:val="28"/>
          <w:szCs w:val="28"/>
          <w:lang w:val="sq-AL"/>
        </w:rPr>
      </w:pPr>
      <w:r w:rsidRPr="004A7F4E">
        <w:rPr>
          <w:rFonts w:eastAsia="Calibri" w:cs="Times New Roman"/>
          <w:noProof/>
          <w:color w:val="auto"/>
          <w:sz w:val="28"/>
          <w:szCs w:val="28"/>
          <w:lang w:val="sq-AL"/>
        </w:rPr>
        <w:t>në bazë të kërkesave rregullatore</w:t>
      </w:r>
      <w:r w:rsidR="008A0669" w:rsidRPr="004A7F4E">
        <w:rPr>
          <w:rFonts w:eastAsia="Calibri" w:cs="Times New Roman"/>
          <w:noProof/>
          <w:color w:val="auto"/>
          <w:sz w:val="28"/>
          <w:szCs w:val="28"/>
          <w:lang w:val="sq-AL"/>
        </w:rPr>
        <w:t>,</w:t>
      </w:r>
      <w:r w:rsidRPr="004A7F4E">
        <w:rPr>
          <w:rFonts w:eastAsia="Calibri" w:cs="Times New Roman"/>
          <w:noProof/>
          <w:color w:val="auto"/>
          <w:sz w:val="28"/>
          <w:szCs w:val="28"/>
          <w:lang w:val="sq-AL"/>
        </w:rPr>
        <w:t xml:space="preserve"> të cilave u nënshtrohet emetuesi, mund të blihet në çdo kohë dhe me vlerë nominale për të njëjtën para Fiat m</w:t>
      </w:r>
      <w:r w:rsidRPr="00FA6DAA">
        <w:rPr>
          <w:rFonts w:eastAsia="Calibri" w:cs="Times New Roman"/>
          <w:noProof/>
          <w:color w:val="auto"/>
          <w:sz w:val="28"/>
          <w:szCs w:val="28"/>
          <w:lang w:val="sq-AL"/>
        </w:rPr>
        <w:t>e kërkesë të mbajtësit të produktit.</w:t>
      </w:r>
    </w:p>
    <w:p w:rsidR="00090131" w:rsidRDefault="00BF351B" w:rsidP="008A0669">
      <w:pPr>
        <w:pStyle w:val="ListParagraph"/>
        <w:spacing w:after="0" w:line="240" w:lineRule="auto"/>
        <w:ind w:left="540" w:right="0" w:firstLine="0"/>
        <w:rPr>
          <w:rFonts w:eastAsia="Calibri" w:cs="Times New Roman"/>
          <w:noProof/>
          <w:color w:val="auto"/>
          <w:sz w:val="28"/>
          <w:szCs w:val="28"/>
          <w:lang w:val="sq-AL"/>
        </w:rPr>
      </w:pPr>
      <w:r w:rsidRPr="00FA6DAA">
        <w:rPr>
          <w:rFonts w:eastAsia="Calibri" w:cs="Times New Roman"/>
          <w:noProof/>
          <w:color w:val="auto"/>
          <w:sz w:val="28"/>
          <w:szCs w:val="28"/>
          <w:lang w:val="sq-AL"/>
        </w:rPr>
        <w:t>“</w:t>
      </w:r>
      <w:r w:rsidR="00BF30CF" w:rsidRPr="00FA6DAA">
        <w:rPr>
          <w:rFonts w:eastAsia="Calibri" w:cs="Times New Roman"/>
          <w:noProof/>
          <w:color w:val="auto"/>
          <w:sz w:val="28"/>
          <w:szCs w:val="28"/>
          <w:lang w:val="sq-AL"/>
        </w:rPr>
        <w:t xml:space="preserve">Produkt i </w:t>
      </w:r>
      <w:r w:rsidR="0080514B">
        <w:rPr>
          <w:rFonts w:eastAsia="Calibri" w:cs="Times New Roman"/>
          <w:noProof/>
          <w:color w:val="auto"/>
          <w:sz w:val="28"/>
          <w:szCs w:val="28"/>
          <w:lang w:val="sq-AL"/>
        </w:rPr>
        <w:t>s</w:t>
      </w:r>
      <w:r w:rsidR="00BF30CF" w:rsidRPr="00FA6DAA">
        <w:rPr>
          <w:rFonts w:eastAsia="Calibri" w:cs="Times New Roman"/>
          <w:noProof/>
          <w:color w:val="auto"/>
          <w:sz w:val="28"/>
          <w:szCs w:val="28"/>
          <w:lang w:val="sq-AL"/>
        </w:rPr>
        <w:t xml:space="preserve">pecifikuar i </w:t>
      </w:r>
      <w:r w:rsidR="0080514B">
        <w:rPr>
          <w:rFonts w:eastAsia="Calibri" w:cs="Times New Roman"/>
          <w:noProof/>
          <w:color w:val="auto"/>
          <w:sz w:val="28"/>
          <w:szCs w:val="28"/>
          <w:lang w:val="sq-AL"/>
        </w:rPr>
        <w:t>p</w:t>
      </w:r>
      <w:r w:rsidR="00BF30CF" w:rsidRPr="00FA6DAA">
        <w:rPr>
          <w:rFonts w:eastAsia="Calibri" w:cs="Times New Roman"/>
          <w:noProof/>
          <w:color w:val="auto"/>
          <w:sz w:val="28"/>
          <w:szCs w:val="28"/>
          <w:lang w:val="sq-AL"/>
        </w:rPr>
        <w:t xml:space="preserve">arasë </w:t>
      </w:r>
      <w:r w:rsidR="0080514B">
        <w:rPr>
          <w:rFonts w:eastAsia="Calibri" w:cs="Times New Roman"/>
          <w:noProof/>
          <w:color w:val="auto"/>
          <w:sz w:val="28"/>
          <w:szCs w:val="28"/>
          <w:lang w:val="sq-AL"/>
        </w:rPr>
        <w:t>e</w:t>
      </w:r>
      <w:r w:rsidR="00BF30CF" w:rsidRPr="00FA6DAA">
        <w:rPr>
          <w:rFonts w:eastAsia="Calibri" w:cs="Times New Roman"/>
          <w:noProof/>
          <w:color w:val="auto"/>
          <w:sz w:val="28"/>
          <w:szCs w:val="28"/>
          <w:lang w:val="sq-AL"/>
        </w:rPr>
        <w:t>lektronike</w:t>
      </w:r>
      <w:r w:rsidRPr="00FA6DAA">
        <w:rPr>
          <w:rFonts w:eastAsia="Calibri" w:cs="Times New Roman"/>
          <w:noProof/>
          <w:color w:val="auto"/>
          <w:sz w:val="28"/>
          <w:szCs w:val="28"/>
          <w:lang w:val="sq-AL"/>
        </w:rPr>
        <w:t>”</w:t>
      </w:r>
      <w:r w:rsidR="00BF30CF" w:rsidRPr="00FA6DAA">
        <w:rPr>
          <w:rFonts w:eastAsia="Calibri" w:cs="Times New Roman"/>
          <w:noProof/>
          <w:color w:val="auto"/>
          <w:sz w:val="28"/>
          <w:szCs w:val="28"/>
          <w:lang w:val="sq-AL"/>
        </w:rPr>
        <w:t xml:space="preserve"> nuk përfshin një produkt të krijuar me qëllimin e vetëm transferimin e fondeve nga një klient te një person tjetër sipas udhëzimeve të vetë klientit. Një produkt nuk konsiderohet si i krijuar me qëllimin e vetëm transferimin e fondeve nëse, në rrjedhën normale të punës së një njësie transferuese, fondet e lidhura me këtë produkt mbahen mbi 60</w:t>
      </w:r>
      <w:r w:rsidR="00642A10">
        <w:rPr>
          <w:rFonts w:eastAsia="Calibri" w:cs="Times New Roman"/>
          <w:noProof/>
          <w:color w:val="auto"/>
          <w:sz w:val="28"/>
          <w:szCs w:val="28"/>
          <w:lang w:val="sq-AL"/>
        </w:rPr>
        <w:t xml:space="preserve"> (gjashtëdhjetë) </w:t>
      </w:r>
      <w:r w:rsidR="00BF30CF" w:rsidRPr="00FA6DAA">
        <w:rPr>
          <w:rFonts w:eastAsia="Calibri" w:cs="Times New Roman"/>
          <w:noProof/>
          <w:color w:val="auto"/>
          <w:sz w:val="28"/>
          <w:szCs w:val="28"/>
          <w:lang w:val="sq-AL"/>
        </w:rPr>
        <w:t>ditë pas marrjes së udhëzimeve për kryerjen e transfertës, ose, nëse nuk janë marrë udhëzime, fondet e lidhura me këtë produkt mbahen mbi 60</w:t>
      </w:r>
      <w:r w:rsidR="00642A10">
        <w:rPr>
          <w:rFonts w:eastAsia="Calibri" w:cs="Times New Roman"/>
          <w:noProof/>
          <w:color w:val="auto"/>
          <w:sz w:val="28"/>
          <w:szCs w:val="28"/>
          <w:lang w:val="sq-AL"/>
        </w:rPr>
        <w:t xml:space="preserve"> (gjashtëdhjetë)</w:t>
      </w:r>
      <w:r w:rsidR="00BF30CF" w:rsidRPr="00FA6DAA">
        <w:rPr>
          <w:rFonts w:eastAsia="Calibri" w:cs="Times New Roman"/>
          <w:noProof/>
          <w:color w:val="auto"/>
          <w:sz w:val="28"/>
          <w:szCs w:val="28"/>
          <w:lang w:val="sq-AL"/>
        </w:rPr>
        <w:t xml:space="preserve"> ditë pas marrjes së fondeve.</w:t>
      </w:r>
    </w:p>
    <w:p w:rsidR="00BF30CF" w:rsidRPr="00FA6DAA" w:rsidRDefault="00BF30CF" w:rsidP="00FA6DAA">
      <w:pPr>
        <w:pStyle w:val="ListParagraph"/>
        <w:spacing w:after="0" w:line="240" w:lineRule="auto"/>
        <w:ind w:left="0" w:right="0" w:firstLine="0"/>
        <w:rPr>
          <w:rFonts w:eastAsia="Calibri" w:cs="Times New Roman"/>
          <w:noProof/>
          <w:color w:val="auto"/>
          <w:sz w:val="28"/>
          <w:szCs w:val="28"/>
          <w:lang w:val="sq-AL"/>
        </w:rPr>
      </w:pPr>
      <w:r w:rsidRPr="00FA6DAA">
        <w:rPr>
          <w:rFonts w:eastAsia="Calibri" w:cs="Times New Roman"/>
          <w:noProof/>
          <w:color w:val="auto"/>
          <w:sz w:val="28"/>
          <w:szCs w:val="28"/>
          <w:lang w:val="sq-AL"/>
        </w:rPr>
        <w:t xml:space="preserve">  </w:t>
      </w:r>
    </w:p>
    <w:p w:rsidR="00871B22" w:rsidRPr="004A7F4E" w:rsidRDefault="00BF351B" w:rsidP="008A0669">
      <w:pPr>
        <w:pStyle w:val="ListParagraph"/>
        <w:numPr>
          <w:ilvl w:val="0"/>
          <w:numId w:val="16"/>
        </w:numPr>
        <w:spacing w:after="0" w:line="240" w:lineRule="auto"/>
        <w:ind w:left="540" w:right="0"/>
        <w:rPr>
          <w:rFonts w:eastAsia="Calibri" w:cs="Times New Roman"/>
          <w:noProof/>
          <w:color w:val="auto"/>
          <w:sz w:val="28"/>
          <w:szCs w:val="28"/>
          <w:lang w:val="sq-AL"/>
        </w:rPr>
      </w:pPr>
      <w:r w:rsidRPr="008A0669">
        <w:rPr>
          <w:rFonts w:eastAsia="Calibri" w:cs="Times New Roman"/>
          <w:b/>
          <w:bCs/>
          <w:noProof/>
          <w:color w:val="auto"/>
          <w:sz w:val="28"/>
          <w:szCs w:val="28"/>
          <w:lang w:val="sq-AL"/>
        </w:rPr>
        <w:t>“</w:t>
      </w:r>
      <w:r w:rsidR="00BF30CF" w:rsidRPr="008A0669">
        <w:rPr>
          <w:rFonts w:eastAsia="Calibri" w:cs="Times New Roman"/>
          <w:b/>
          <w:bCs/>
          <w:noProof/>
          <w:color w:val="auto"/>
          <w:sz w:val="28"/>
          <w:szCs w:val="28"/>
          <w:lang w:val="sq-AL"/>
        </w:rPr>
        <w:t xml:space="preserve">Para </w:t>
      </w:r>
      <w:r w:rsidR="008A0669">
        <w:rPr>
          <w:rFonts w:eastAsia="Calibri" w:cs="Times New Roman"/>
          <w:b/>
          <w:bCs/>
          <w:noProof/>
          <w:color w:val="auto"/>
          <w:sz w:val="28"/>
          <w:szCs w:val="28"/>
          <w:lang w:val="sq-AL"/>
        </w:rPr>
        <w:t>e</w:t>
      </w:r>
      <w:r w:rsidR="00DA2329" w:rsidRPr="008A0669">
        <w:rPr>
          <w:rFonts w:eastAsia="Calibri" w:cs="Times New Roman"/>
          <w:b/>
          <w:bCs/>
          <w:noProof/>
          <w:color w:val="auto"/>
          <w:sz w:val="28"/>
          <w:szCs w:val="28"/>
          <w:lang w:val="sq-AL"/>
        </w:rPr>
        <w:t>lektronike</w:t>
      </w:r>
      <w:r w:rsidR="00BF30CF" w:rsidRPr="008A0669">
        <w:rPr>
          <w:rFonts w:eastAsia="Calibri" w:cs="Times New Roman"/>
          <w:b/>
          <w:bCs/>
          <w:noProof/>
          <w:color w:val="auto"/>
          <w:sz w:val="28"/>
          <w:szCs w:val="28"/>
          <w:lang w:val="sq-AL"/>
        </w:rPr>
        <w:t xml:space="preserve"> e Bankës Qendrore</w:t>
      </w:r>
      <w:r w:rsidRPr="00FA6DAA">
        <w:rPr>
          <w:rFonts w:eastAsia="Calibri" w:cs="Times New Roman"/>
          <w:noProof/>
          <w:color w:val="auto"/>
          <w:sz w:val="28"/>
          <w:szCs w:val="28"/>
          <w:lang w:val="sq-AL"/>
        </w:rPr>
        <w:t>”</w:t>
      </w:r>
      <w:r w:rsidR="008A0669">
        <w:rPr>
          <w:rFonts w:eastAsia="Calibri" w:cs="Times New Roman"/>
          <w:noProof/>
          <w:color w:val="auto"/>
          <w:sz w:val="28"/>
          <w:szCs w:val="28"/>
          <w:lang w:val="sq-AL"/>
        </w:rPr>
        <w:t>,</w:t>
      </w:r>
      <w:r w:rsidR="00BF30CF" w:rsidRPr="00FA6DAA">
        <w:rPr>
          <w:rFonts w:eastAsia="Calibri" w:cs="Times New Roman"/>
          <w:noProof/>
          <w:color w:val="auto"/>
          <w:sz w:val="28"/>
          <w:szCs w:val="28"/>
          <w:lang w:val="sq-AL"/>
        </w:rPr>
        <w:t xml:space="preserve"> çdo </w:t>
      </w:r>
      <w:r w:rsidR="00BF30CF" w:rsidRPr="004A7F4E">
        <w:rPr>
          <w:rFonts w:eastAsia="Calibri" w:cs="Times New Roman"/>
          <w:noProof/>
          <w:color w:val="auto"/>
          <w:sz w:val="28"/>
          <w:szCs w:val="28"/>
          <w:lang w:val="sq-AL"/>
        </w:rPr>
        <w:t xml:space="preserve">para Fiat </w:t>
      </w:r>
      <w:r w:rsidR="00DA2329" w:rsidRPr="004A7F4E">
        <w:rPr>
          <w:rFonts w:eastAsia="Calibri" w:cs="Times New Roman"/>
          <w:noProof/>
          <w:color w:val="auto"/>
          <w:sz w:val="28"/>
          <w:szCs w:val="28"/>
          <w:lang w:val="sq-AL"/>
        </w:rPr>
        <w:t>elektronike</w:t>
      </w:r>
      <w:r w:rsidR="00BF30CF" w:rsidRPr="004A7F4E">
        <w:rPr>
          <w:rFonts w:eastAsia="Calibri" w:cs="Times New Roman"/>
          <w:noProof/>
          <w:color w:val="auto"/>
          <w:sz w:val="28"/>
          <w:szCs w:val="28"/>
          <w:lang w:val="sq-AL"/>
        </w:rPr>
        <w:t xml:space="preserve"> e emetuar nga një bankë qendrore. </w:t>
      </w:r>
    </w:p>
    <w:p w:rsidR="00090131" w:rsidRPr="00FA6DAA" w:rsidRDefault="00090131" w:rsidP="008A0669">
      <w:pPr>
        <w:pStyle w:val="ListParagraph"/>
        <w:spacing w:after="0" w:line="240" w:lineRule="auto"/>
        <w:ind w:left="540" w:right="0" w:hanging="360"/>
        <w:rPr>
          <w:rFonts w:eastAsia="Calibri" w:cs="Times New Roman"/>
          <w:noProof/>
          <w:color w:val="auto"/>
          <w:sz w:val="28"/>
          <w:szCs w:val="28"/>
          <w:lang w:val="sq-AL"/>
        </w:rPr>
      </w:pPr>
    </w:p>
    <w:p w:rsidR="008A0669" w:rsidRDefault="00BF351B" w:rsidP="008A0669">
      <w:pPr>
        <w:pStyle w:val="ListParagraph"/>
        <w:numPr>
          <w:ilvl w:val="0"/>
          <w:numId w:val="16"/>
        </w:numPr>
        <w:spacing w:after="0" w:line="240" w:lineRule="auto"/>
        <w:ind w:left="540" w:right="0"/>
        <w:rPr>
          <w:rFonts w:eastAsia="Calibri" w:cs="Times New Roman"/>
          <w:noProof/>
          <w:color w:val="auto"/>
          <w:sz w:val="28"/>
          <w:szCs w:val="28"/>
          <w:lang w:val="sq-AL"/>
        </w:rPr>
      </w:pPr>
      <w:r w:rsidRPr="008A0669">
        <w:rPr>
          <w:rFonts w:eastAsia="Calibri" w:cs="Times New Roman"/>
          <w:b/>
          <w:bCs/>
          <w:noProof/>
          <w:color w:val="auto"/>
          <w:sz w:val="28"/>
          <w:szCs w:val="28"/>
          <w:lang w:val="sq-AL"/>
        </w:rPr>
        <w:t>“</w:t>
      </w:r>
      <w:r w:rsidR="00BF30CF" w:rsidRPr="004A7F4E">
        <w:rPr>
          <w:rFonts w:eastAsia="Calibri" w:cs="Times New Roman"/>
          <w:b/>
          <w:bCs/>
          <w:noProof/>
          <w:color w:val="auto"/>
          <w:sz w:val="28"/>
          <w:szCs w:val="28"/>
          <w:lang w:val="sq-AL"/>
        </w:rPr>
        <w:t>Para Fiat</w:t>
      </w:r>
      <w:r w:rsidRPr="004A7F4E">
        <w:rPr>
          <w:rFonts w:eastAsia="Calibri" w:cs="Times New Roman"/>
          <w:b/>
          <w:bCs/>
          <w:noProof/>
          <w:color w:val="auto"/>
          <w:sz w:val="28"/>
          <w:szCs w:val="28"/>
          <w:lang w:val="sq-AL"/>
        </w:rPr>
        <w:t>”</w:t>
      </w:r>
      <w:r w:rsidR="008A0669" w:rsidRPr="004A7F4E">
        <w:rPr>
          <w:rFonts w:eastAsia="Calibri" w:cs="Times New Roman"/>
          <w:noProof/>
          <w:color w:val="auto"/>
          <w:sz w:val="28"/>
          <w:szCs w:val="28"/>
          <w:lang w:val="sq-AL"/>
        </w:rPr>
        <w:t>,</w:t>
      </w:r>
      <w:r w:rsidR="00BF30CF" w:rsidRPr="004A7F4E">
        <w:rPr>
          <w:rFonts w:eastAsia="Calibri" w:cs="Times New Roman"/>
          <w:noProof/>
          <w:color w:val="auto"/>
          <w:sz w:val="28"/>
          <w:szCs w:val="28"/>
          <w:lang w:val="sq-AL"/>
        </w:rPr>
        <w:t xml:space="preserve"> </w:t>
      </w:r>
      <w:r w:rsidR="00BF30CF" w:rsidRPr="00FA6DAA">
        <w:rPr>
          <w:rFonts w:eastAsia="Calibri" w:cs="Times New Roman"/>
          <w:noProof/>
          <w:color w:val="auto"/>
          <w:sz w:val="28"/>
          <w:szCs w:val="28"/>
          <w:lang w:val="sq-AL"/>
        </w:rPr>
        <w:t xml:space="preserve">paraja zyrtare e një juridiksioni, e emetuar prej tij ose prej Bankës së tij Qendrore apo autoritetit të tij monetar, pasqyruar nga kartëmonedhat ose monedhat fizike ose para në forma të ndryshme </w:t>
      </w:r>
      <w:r w:rsidR="00DA2329" w:rsidRPr="00FA6DAA">
        <w:rPr>
          <w:rFonts w:eastAsia="Calibri" w:cs="Times New Roman"/>
          <w:noProof/>
          <w:color w:val="auto"/>
          <w:sz w:val="28"/>
          <w:szCs w:val="28"/>
          <w:lang w:val="sq-AL"/>
        </w:rPr>
        <w:t>elektronike</w:t>
      </w:r>
      <w:r w:rsidR="00BF30CF" w:rsidRPr="00FA6DAA">
        <w:rPr>
          <w:rFonts w:eastAsia="Calibri" w:cs="Times New Roman"/>
          <w:noProof/>
          <w:color w:val="auto"/>
          <w:sz w:val="28"/>
          <w:szCs w:val="28"/>
          <w:lang w:val="sq-AL"/>
        </w:rPr>
        <w:t xml:space="preserve">, përfshirë rezervat e bankës dhe monedhat </w:t>
      </w:r>
      <w:r w:rsidR="00DA2329" w:rsidRPr="00FA6DAA">
        <w:rPr>
          <w:rFonts w:eastAsia="Calibri" w:cs="Times New Roman"/>
          <w:noProof/>
          <w:color w:val="auto"/>
          <w:sz w:val="28"/>
          <w:szCs w:val="28"/>
          <w:lang w:val="sq-AL"/>
        </w:rPr>
        <w:t xml:space="preserve">elektronike </w:t>
      </w:r>
      <w:r w:rsidR="00BF30CF" w:rsidRPr="00FA6DAA">
        <w:rPr>
          <w:rFonts w:eastAsia="Calibri" w:cs="Times New Roman"/>
          <w:noProof/>
          <w:color w:val="auto"/>
          <w:sz w:val="28"/>
          <w:szCs w:val="28"/>
          <w:lang w:val="sq-AL"/>
        </w:rPr>
        <w:t xml:space="preserve">të </w:t>
      </w:r>
      <w:r w:rsidR="00642A10" w:rsidRPr="00FA6DAA">
        <w:rPr>
          <w:rFonts w:eastAsia="Calibri" w:cs="Times New Roman"/>
          <w:noProof/>
          <w:color w:val="auto"/>
          <w:sz w:val="28"/>
          <w:szCs w:val="28"/>
          <w:lang w:val="sq-AL"/>
        </w:rPr>
        <w:t>Bankës Qendrore</w:t>
      </w:r>
      <w:r w:rsidR="00BF30CF" w:rsidRPr="00FA6DAA">
        <w:rPr>
          <w:rFonts w:eastAsia="Calibri" w:cs="Times New Roman"/>
          <w:noProof/>
          <w:color w:val="auto"/>
          <w:sz w:val="28"/>
          <w:szCs w:val="28"/>
          <w:lang w:val="sq-AL"/>
        </w:rPr>
        <w:t xml:space="preserve">. Termi gjithashtu përfshin paranë dhe produktet e parave elektronike të bankave tregtare (përfshirë </w:t>
      </w:r>
      <w:r w:rsidR="008A0669">
        <w:rPr>
          <w:rFonts w:eastAsia="Calibri" w:cs="Times New Roman"/>
          <w:noProof/>
          <w:color w:val="auto"/>
          <w:sz w:val="28"/>
          <w:szCs w:val="28"/>
          <w:lang w:val="sq-AL"/>
        </w:rPr>
        <w:t>p</w:t>
      </w:r>
      <w:r w:rsidR="00BF30CF" w:rsidRPr="00FA6DAA">
        <w:rPr>
          <w:rFonts w:eastAsia="Calibri" w:cs="Times New Roman"/>
          <w:noProof/>
          <w:color w:val="auto"/>
          <w:sz w:val="28"/>
          <w:szCs w:val="28"/>
          <w:lang w:val="sq-AL"/>
        </w:rPr>
        <w:t xml:space="preserve">roduktet e </w:t>
      </w:r>
      <w:r w:rsidR="008A0669">
        <w:rPr>
          <w:rFonts w:eastAsia="Calibri" w:cs="Times New Roman"/>
          <w:noProof/>
          <w:color w:val="auto"/>
          <w:sz w:val="28"/>
          <w:szCs w:val="28"/>
          <w:lang w:val="sq-AL"/>
        </w:rPr>
        <w:t>s</w:t>
      </w:r>
      <w:r w:rsidR="00BF30CF" w:rsidRPr="00FA6DAA">
        <w:rPr>
          <w:rFonts w:eastAsia="Calibri" w:cs="Times New Roman"/>
          <w:noProof/>
          <w:color w:val="auto"/>
          <w:sz w:val="28"/>
          <w:szCs w:val="28"/>
          <w:lang w:val="sq-AL"/>
        </w:rPr>
        <w:t xml:space="preserve">pecifikuara të </w:t>
      </w:r>
      <w:r w:rsidR="008A0669">
        <w:rPr>
          <w:rFonts w:eastAsia="Calibri" w:cs="Times New Roman"/>
          <w:noProof/>
          <w:color w:val="auto"/>
          <w:sz w:val="28"/>
          <w:szCs w:val="28"/>
          <w:lang w:val="sq-AL"/>
        </w:rPr>
        <w:t>p</w:t>
      </w:r>
      <w:r w:rsidR="00BF30CF" w:rsidRPr="00FA6DAA">
        <w:rPr>
          <w:rFonts w:eastAsia="Calibri" w:cs="Times New Roman"/>
          <w:noProof/>
          <w:color w:val="auto"/>
          <w:sz w:val="28"/>
          <w:szCs w:val="28"/>
          <w:lang w:val="sq-AL"/>
        </w:rPr>
        <w:t xml:space="preserve">arasë </w:t>
      </w:r>
      <w:r w:rsidR="008A0669">
        <w:rPr>
          <w:rFonts w:eastAsia="Calibri" w:cs="Times New Roman"/>
          <w:noProof/>
          <w:color w:val="auto"/>
          <w:sz w:val="28"/>
          <w:szCs w:val="28"/>
          <w:lang w:val="sq-AL"/>
        </w:rPr>
        <w:t>e</w:t>
      </w:r>
      <w:r w:rsidR="00BF30CF" w:rsidRPr="00FA6DAA">
        <w:rPr>
          <w:rFonts w:eastAsia="Calibri" w:cs="Times New Roman"/>
          <w:noProof/>
          <w:color w:val="auto"/>
          <w:sz w:val="28"/>
          <w:szCs w:val="28"/>
          <w:lang w:val="sq-AL"/>
        </w:rPr>
        <w:t>lektronike).</w:t>
      </w:r>
    </w:p>
    <w:p w:rsidR="00871B22" w:rsidRPr="00FA6DAA" w:rsidRDefault="00BF30CF" w:rsidP="008A0669">
      <w:pPr>
        <w:pStyle w:val="ListParagraph"/>
        <w:spacing w:after="0" w:line="240" w:lineRule="auto"/>
        <w:ind w:left="540" w:right="0" w:hanging="360"/>
        <w:rPr>
          <w:rFonts w:eastAsia="Calibri" w:cs="Times New Roman"/>
          <w:noProof/>
          <w:color w:val="auto"/>
          <w:sz w:val="28"/>
          <w:szCs w:val="28"/>
          <w:lang w:val="sq-AL"/>
        </w:rPr>
      </w:pPr>
      <w:r w:rsidRPr="00FA6DAA">
        <w:rPr>
          <w:rFonts w:eastAsia="Calibri" w:cs="Times New Roman"/>
          <w:noProof/>
          <w:color w:val="auto"/>
          <w:sz w:val="28"/>
          <w:szCs w:val="28"/>
          <w:lang w:val="sq-AL"/>
        </w:rPr>
        <w:t xml:space="preserve"> </w:t>
      </w:r>
    </w:p>
    <w:p w:rsidR="00090131" w:rsidRDefault="00F21EA7" w:rsidP="008A0669">
      <w:pPr>
        <w:pStyle w:val="ListParagraph"/>
        <w:numPr>
          <w:ilvl w:val="0"/>
          <w:numId w:val="16"/>
        </w:numPr>
        <w:spacing w:after="0" w:line="240" w:lineRule="auto"/>
        <w:ind w:left="540" w:right="0"/>
        <w:rPr>
          <w:rFonts w:eastAsia="Calibri" w:cs="Times New Roman"/>
          <w:noProof/>
          <w:color w:val="auto"/>
          <w:sz w:val="28"/>
          <w:szCs w:val="28"/>
          <w:lang w:val="sq-AL"/>
        </w:rPr>
      </w:pPr>
      <w:r w:rsidRPr="008A0669">
        <w:rPr>
          <w:rFonts w:eastAsia="Calibri" w:cs="Times New Roman"/>
          <w:b/>
          <w:bCs/>
          <w:noProof/>
          <w:color w:val="auto"/>
          <w:sz w:val="28"/>
          <w:szCs w:val="28"/>
          <w:lang w:val="sq-AL"/>
        </w:rPr>
        <w:lastRenderedPageBreak/>
        <w:t>“Kripto</w:t>
      </w:r>
      <w:r w:rsidR="00D12C35" w:rsidRPr="008A0669">
        <w:rPr>
          <w:rFonts w:eastAsia="Calibri" w:cs="Times New Roman"/>
          <w:b/>
          <w:bCs/>
          <w:noProof/>
          <w:color w:val="auto"/>
          <w:sz w:val="28"/>
          <w:szCs w:val="28"/>
          <w:lang w:val="sq-AL"/>
        </w:rPr>
        <w:t>a</w:t>
      </w:r>
      <w:r w:rsidRPr="008A0669">
        <w:rPr>
          <w:rFonts w:eastAsia="Calibri" w:cs="Times New Roman"/>
          <w:b/>
          <w:bCs/>
          <w:noProof/>
          <w:color w:val="auto"/>
          <w:sz w:val="28"/>
          <w:szCs w:val="28"/>
          <w:lang w:val="sq-AL"/>
        </w:rPr>
        <w:t>set”</w:t>
      </w:r>
      <w:r w:rsidR="008A0669" w:rsidRPr="008A0669">
        <w:rPr>
          <w:rFonts w:eastAsia="Calibri" w:cs="Times New Roman"/>
          <w:noProof/>
          <w:color w:val="auto"/>
          <w:sz w:val="28"/>
          <w:szCs w:val="28"/>
          <w:lang w:val="sq-AL"/>
        </w:rPr>
        <w:t>,</w:t>
      </w:r>
      <w:r w:rsidRPr="00FA6DAA">
        <w:rPr>
          <w:rFonts w:eastAsia="Calibri" w:cs="Times New Roman"/>
          <w:noProof/>
          <w:color w:val="auto"/>
          <w:sz w:val="28"/>
          <w:szCs w:val="28"/>
          <w:lang w:val="sq-AL"/>
        </w:rPr>
        <w:t xml:space="preserve"> një përfaqësim digjital i një vlere ose të drejte, i cili mund të transferohet e mund të ruhet elektronikisht përmes përdorimit të teknologjisë së regjistrave të shpërndarë ose teknologjive të ngjashme.</w:t>
      </w:r>
    </w:p>
    <w:p w:rsidR="00871B22" w:rsidRPr="00FA6DAA" w:rsidRDefault="00BF30CF" w:rsidP="00090131">
      <w:pPr>
        <w:pStyle w:val="ListParagraph"/>
        <w:spacing w:after="0" w:line="240" w:lineRule="auto"/>
        <w:ind w:left="0" w:right="0" w:firstLine="0"/>
        <w:rPr>
          <w:rFonts w:eastAsia="Calibri" w:cs="Times New Roman"/>
          <w:noProof/>
          <w:color w:val="auto"/>
          <w:sz w:val="28"/>
          <w:szCs w:val="28"/>
          <w:lang w:val="sq-AL"/>
        </w:rPr>
      </w:pPr>
      <w:r w:rsidRPr="00FA6DAA">
        <w:rPr>
          <w:rFonts w:eastAsia="Calibri" w:cs="Times New Roman"/>
          <w:noProof/>
          <w:color w:val="auto"/>
          <w:sz w:val="28"/>
          <w:szCs w:val="28"/>
          <w:lang w:val="sq-AL"/>
        </w:rPr>
        <w:t xml:space="preserve">  </w:t>
      </w:r>
    </w:p>
    <w:p w:rsidR="00090131" w:rsidRDefault="00BF351B" w:rsidP="00351D82">
      <w:pPr>
        <w:pStyle w:val="ListParagraph"/>
        <w:numPr>
          <w:ilvl w:val="0"/>
          <w:numId w:val="16"/>
        </w:numPr>
        <w:spacing w:after="0" w:line="240" w:lineRule="auto"/>
        <w:ind w:left="540" w:right="0"/>
        <w:rPr>
          <w:rFonts w:eastAsia="Calibri" w:cs="Times New Roman"/>
          <w:noProof/>
          <w:color w:val="auto"/>
          <w:sz w:val="28"/>
          <w:szCs w:val="28"/>
          <w:lang w:val="sq-AL"/>
        </w:rPr>
      </w:pPr>
      <w:r w:rsidRPr="00351D82">
        <w:rPr>
          <w:rFonts w:eastAsia="Calibri" w:cs="Times New Roman"/>
          <w:b/>
          <w:bCs/>
          <w:noProof/>
          <w:color w:val="auto"/>
          <w:sz w:val="28"/>
          <w:szCs w:val="28"/>
          <w:lang w:val="sq-AL"/>
        </w:rPr>
        <w:t>“</w:t>
      </w:r>
      <w:r w:rsidR="00D12C35" w:rsidRPr="00351D82">
        <w:rPr>
          <w:rFonts w:eastAsia="Calibri" w:cs="Times New Roman"/>
          <w:b/>
          <w:bCs/>
          <w:noProof/>
          <w:color w:val="auto"/>
          <w:sz w:val="28"/>
          <w:szCs w:val="28"/>
          <w:lang w:val="sq-AL"/>
        </w:rPr>
        <w:t>Kriptoaset</w:t>
      </w:r>
      <w:r w:rsidR="00BF30CF" w:rsidRPr="00351D82">
        <w:rPr>
          <w:rFonts w:eastAsia="Calibri" w:cs="Times New Roman"/>
          <w:b/>
          <w:bCs/>
          <w:noProof/>
          <w:color w:val="auto"/>
          <w:sz w:val="28"/>
          <w:szCs w:val="28"/>
          <w:lang w:val="sq-AL"/>
        </w:rPr>
        <w:t xml:space="preserve"> </w:t>
      </w:r>
      <w:r w:rsidR="008A0669" w:rsidRPr="00351D82">
        <w:rPr>
          <w:rFonts w:eastAsia="Calibri" w:cs="Times New Roman"/>
          <w:b/>
          <w:bCs/>
          <w:noProof/>
          <w:color w:val="auto"/>
          <w:sz w:val="28"/>
          <w:szCs w:val="28"/>
          <w:lang w:val="sq-AL"/>
        </w:rPr>
        <w:t>p</w:t>
      </w:r>
      <w:r w:rsidR="00BF30CF" w:rsidRPr="00351D82">
        <w:rPr>
          <w:rFonts w:eastAsia="Calibri" w:cs="Times New Roman"/>
          <w:b/>
          <w:bCs/>
          <w:noProof/>
          <w:color w:val="auto"/>
          <w:sz w:val="28"/>
          <w:szCs w:val="28"/>
          <w:lang w:val="sq-AL"/>
        </w:rPr>
        <w:t>ërkatës</w:t>
      </w:r>
      <w:r w:rsidRPr="00FA6DAA">
        <w:rPr>
          <w:rFonts w:eastAsia="Calibri" w:cs="Times New Roman"/>
          <w:noProof/>
          <w:color w:val="auto"/>
          <w:sz w:val="28"/>
          <w:szCs w:val="28"/>
          <w:lang w:val="sq-AL"/>
        </w:rPr>
        <w:t>”</w:t>
      </w:r>
      <w:r w:rsidR="00351D82">
        <w:rPr>
          <w:rFonts w:eastAsia="Calibri" w:cs="Times New Roman"/>
          <w:noProof/>
          <w:color w:val="auto"/>
          <w:sz w:val="28"/>
          <w:szCs w:val="28"/>
          <w:lang w:val="sq-AL"/>
        </w:rPr>
        <w:t>,</w:t>
      </w:r>
      <w:r w:rsidR="00BF30CF" w:rsidRPr="00FA6DAA">
        <w:rPr>
          <w:rFonts w:eastAsia="Calibri" w:cs="Times New Roman"/>
          <w:noProof/>
          <w:color w:val="auto"/>
          <w:sz w:val="28"/>
          <w:szCs w:val="28"/>
          <w:lang w:val="sq-AL"/>
        </w:rPr>
        <w:t xml:space="preserve"> çdo </w:t>
      </w:r>
      <w:bookmarkStart w:id="3" w:name="_Hlk217999094"/>
      <w:r w:rsidR="00D12C35" w:rsidRPr="00FA6DAA">
        <w:rPr>
          <w:rFonts w:eastAsia="Calibri" w:cs="Times New Roman"/>
          <w:noProof/>
          <w:color w:val="auto"/>
          <w:sz w:val="28"/>
          <w:szCs w:val="28"/>
          <w:lang w:val="sq-AL"/>
        </w:rPr>
        <w:t>kriptoaset</w:t>
      </w:r>
      <w:bookmarkEnd w:id="3"/>
      <w:r w:rsidR="00BF30CF" w:rsidRPr="00FA6DAA">
        <w:rPr>
          <w:rFonts w:eastAsia="Calibri" w:cs="Times New Roman"/>
          <w:noProof/>
          <w:color w:val="auto"/>
          <w:sz w:val="28"/>
          <w:szCs w:val="28"/>
          <w:lang w:val="sq-AL"/>
        </w:rPr>
        <w:t xml:space="preserve"> që nuk është një para digjitale e Bankës Qendrore, një produkt i specifikuar i parasë elektronike ose një </w:t>
      </w:r>
      <w:r w:rsidR="00D12C35" w:rsidRPr="00FA6DAA">
        <w:rPr>
          <w:rFonts w:eastAsia="Calibri" w:cs="Times New Roman"/>
          <w:noProof/>
          <w:color w:val="auto"/>
          <w:sz w:val="28"/>
          <w:szCs w:val="28"/>
          <w:lang w:val="sq-AL"/>
        </w:rPr>
        <w:t>kriptoaset</w:t>
      </w:r>
      <w:r w:rsidR="00351D82">
        <w:rPr>
          <w:rFonts w:eastAsia="Calibri" w:cs="Times New Roman"/>
          <w:noProof/>
          <w:color w:val="auto"/>
          <w:sz w:val="28"/>
          <w:szCs w:val="28"/>
          <w:lang w:val="sq-AL"/>
        </w:rPr>
        <w:t>,</w:t>
      </w:r>
      <w:r w:rsidR="00BF30CF" w:rsidRPr="00FA6DAA">
        <w:rPr>
          <w:rFonts w:eastAsia="Calibri" w:cs="Times New Roman"/>
          <w:noProof/>
          <w:color w:val="auto"/>
          <w:sz w:val="28"/>
          <w:szCs w:val="28"/>
          <w:lang w:val="sq-AL"/>
        </w:rPr>
        <w:t xml:space="preserve"> për të cilin </w:t>
      </w:r>
      <w:r w:rsidR="00E50ED1" w:rsidRPr="00FA6DAA">
        <w:rPr>
          <w:rFonts w:eastAsia="Calibri" w:cs="Times New Roman"/>
          <w:noProof/>
          <w:color w:val="auto"/>
          <w:sz w:val="28"/>
          <w:szCs w:val="28"/>
          <w:lang w:val="sq-AL"/>
        </w:rPr>
        <w:t xml:space="preserve">raportuesi-ofrues i shërbimit të </w:t>
      </w:r>
      <w:r w:rsidR="00D12C35" w:rsidRPr="00FA6DAA">
        <w:rPr>
          <w:rFonts w:eastAsia="Calibri" w:cs="Times New Roman"/>
          <w:noProof/>
          <w:color w:val="auto"/>
          <w:sz w:val="28"/>
          <w:szCs w:val="28"/>
          <w:lang w:val="sq-AL"/>
        </w:rPr>
        <w:t>kriptoaseteve</w:t>
      </w:r>
      <w:r w:rsidR="00E50ED1" w:rsidRPr="00FA6DAA">
        <w:rPr>
          <w:rFonts w:eastAsia="Calibri" w:cs="Times New Roman"/>
          <w:noProof/>
          <w:color w:val="auto"/>
          <w:sz w:val="28"/>
          <w:szCs w:val="28"/>
          <w:lang w:val="sq-AL"/>
        </w:rPr>
        <w:t xml:space="preserve"> </w:t>
      </w:r>
      <w:r w:rsidR="00BF30CF" w:rsidRPr="00FA6DAA">
        <w:rPr>
          <w:rFonts w:eastAsia="Calibri" w:cs="Times New Roman"/>
          <w:noProof/>
          <w:color w:val="auto"/>
          <w:sz w:val="28"/>
          <w:szCs w:val="28"/>
          <w:lang w:val="sq-AL"/>
        </w:rPr>
        <w:t xml:space="preserve">ka përcaktuar </w:t>
      </w:r>
      <w:r w:rsidR="00D9499E" w:rsidRPr="00FA6DAA">
        <w:rPr>
          <w:rFonts w:eastAsia="Calibri" w:cs="Times New Roman"/>
          <w:noProof/>
          <w:color w:val="auto"/>
          <w:sz w:val="28"/>
          <w:szCs w:val="28"/>
          <w:lang w:val="sq-AL"/>
        </w:rPr>
        <w:t xml:space="preserve">saktësisht </w:t>
      </w:r>
      <w:r w:rsidR="00BF30CF" w:rsidRPr="00FA6DAA">
        <w:rPr>
          <w:rFonts w:eastAsia="Calibri" w:cs="Times New Roman"/>
          <w:noProof/>
          <w:color w:val="auto"/>
          <w:sz w:val="28"/>
          <w:szCs w:val="28"/>
          <w:lang w:val="sq-AL"/>
        </w:rPr>
        <w:t>se nuk mund të përdoret për qëllime pagesash ose investimesh.</w:t>
      </w:r>
    </w:p>
    <w:p w:rsidR="00871B22" w:rsidRPr="00FA6DAA" w:rsidRDefault="00BF30CF" w:rsidP="00351D82">
      <w:pPr>
        <w:pStyle w:val="ListParagraph"/>
        <w:spacing w:after="0" w:line="240" w:lineRule="auto"/>
        <w:ind w:left="540" w:right="0" w:hanging="360"/>
        <w:rPr>
          <w:rFonts w:eastAsia="Calibri" w:cs="Times New Roman"/>
          <w:noProof/>
          <w:color w:val="auto"/>
          <w:sz w:val="28"/>
          <w:szCs w:val="28"/>
          <w:lang w:val="sq-AL"/>
        </w:rPr>
      </w:pPr>
      <w:r w:rsidRPr="00FA6DAA">
        <w:rPr>
          <w:rFonts w:eastAsia="Calibri" w:cs="Times New Roman"/>
          <w:noProof/>
          <w:color w:val="auto"/>
          <w:sz w:val="28"/>
          <w:szCs w:val="28"/>
          <w:lang w:val="sq-AL"/>
        </w:rPr>
        <w:t xml:space="preserve"> </w:t>
      </w:r>
    </w:p>
    <w:p w:rsidR="00764CCC" w:rsidRDefault="00BF351B" w:rsidP="00351D82">
      <w:pPr>
        <w:pStyle w:val="ListParagraph"/>
        <w:numPr>
          <w:ilvl w:val="0"/>
          <w:numId w:val="16"/>
        </w:numPr>
        <w:spacing w:after="0" w:line="240" w:lineRule="auto"/>
        <w:ind w:left="540" w:right="0"/>
        <w:rPr>
          <w:rFonts w:eastAsia="Calibri" w:cs="Times New Roman"/>
          <w:noProof/>
          <w:color w:val="auto"/>
          <w:sz w:val="28"/>
          <w:szCs w:val="28"/>
          <w:lang w:val="sq-AL"/>
        </w:rPr>
      </w:pPr>
      <w:r w:rsidRPr="00351D82">
        <w:rPr>
          <w:rFonts w:eastAsia="Calibri" w:cs="Times New Roman"/>
          <w:b/>
          <w:bCs/>
          <w:noProof/>
          <w:color w:val="auto"/>
          <w:sz w:val="28"/>
          <w:szCs w:val="28"/>
          <w:lang w:val="sq-AL"/>
        </w:rPr>
        <w:t>“</w:t>
      </w:r>
      <w:r w:rsidR="00062692" w:rsidRPr="00351D82">
        <w:rPr>
          <w:rFonts w:eastAsia="Calibri" w:cs="Times New Roman"/>
          <w:b/>
          <w:bCs/>
          <w:noProof/>
          <w:color w:val="auto"/>
          <w:sz w:val="28"/>
          <w:szCs w:val="28"/>
          <w:lang w:val="sq-AL"/>
        </w:rPr>
        <w:t>Raportues-</w:t>
      </w:r>
      <w:r w:rsidR="00351D82">
        <w:rPr>
          <w:rFonts w:eastAsia="Calibri" w:cs="Times New Roman"/>
          <w:b/>
          <w:bCs/>
          <w:noProof/>
          <w:color w:val="auto"/>
          <w:sz w:val="28"/>
          <w:szCs w:val="28"/>
          <w:lang w:val="sq-AL"/>
        </w:rPr>
        <w:t>o</w:t>
      </w:r>
      <w:r w:rsidR="008F649E" w:rsidRPr="00351D82">
        <w:rPr>
          <w:rFonts w:eastAsia="Calibri" w:cs="Times New Roman"/>
          <w:b/>
          <w:bCs/>
          <w:noProof/>
          <w:color w:val="auto"/>
          <w:sz w:val="28"/>
          <w:szCs w:val="28"/>
          <w:lang w:val="sq-AL"/>
        </w:rPr>
        <w:t xml:space="preserve">frues i </w:t>
      </w:r>
      <w:r w:rsidR="008A0669" w:rsidRPr="00351D82">
        <w:rPr>
          <w:rFonts w:eastAsia="Calibri" w:cs="Times New Roman"/>
          <w:b/>
          <w:bCs/>
          <w:noProof/>
          <w:color w:val="auto"/>
          <w:sz w:val="28"/>
          <w:szCs w:val="28"/>
          <w:lang w:val="sq-AL"/>
        </w:rPr>
        <w:t>s</w:t>
      </w:r>
      <w:r w:rsidR="008F649E" w:rsidRPr="00351D82">
        <w:rPr>
          <w:rFonts w:eastAsia="Calibri" w:cs="Times New Roman"/>
          <w:b/>
          <w:bCs/>
          <w:noProof/>
          <w:color w:val="auto"/>
          <w:sz w:val="28"/>
          <w:szCs w:val="28"/>
          <w:lang w:val="sq-AL"/>
        </w:rPr>
        <w:t xml:space="preserve">hërbimit të </w:t>
      </w:r>
      <w:r w:rsidR="00D12C35" w:rsidRPr="00351D82">
        <w:rPr>
          <w:rFonts w:eastAsia="Calibri" w:cs="Times New Roman"/>
          <w:b/>
          <w:bCs/>
          <w:noProof/>
          <w:color w:val="auto"/>
          <w:sz w:val="28"/>
          <w:szCs w:val="28"/>
          <w:lang w:val="sq-AL"/>
        </w:rPr>
        <w:t>kriptoaseteve</w:t>
      </w:r>
      <w:r w:rsidRPr="00351D82">
        <w:rPr>
          <w:rFonts w:eastAsia="Calibri" w:cs="Times New Roman"/>
          <w:b/>
          <w:bCs/>
          <w:noProof/>
          <w:color w:val="auto"/>
          <w:sz w:val="28"/>
          <w:szCs w:val="28"/>
          <w:lang w:val="sq-AL"/>
        </w:rPr>
        <w:t>”</w:t>
      </w:r>
      <w:r w:rsidR="00351D82" w:rsidRPr="00351D82">
        <w:rPr>
          <w:rFonts w:eastAsia="Calibri" w:cs="Times New Roman"/>
          <w:noProof/>
          <w:color w:val="auto"/>
          <w:sz w:val="28"/>
          <w:szCs w:val="28"/>
          <w:lang w:val="sq-AL"/>
        </w:rPr>
        <w:t>,</w:t>
      </w:r>
      <w:r w:rsidR="00062692" w:rsidRPr="00FA6DAA">
        <w:rPr>
          <w:rFonts w:eastAsia="Calibri" w:cs="Times New Roman"/>
          <w:noProof/>
          <w:color w:val="auto"/>
          <w:sz w:val="28"/>
          <w:szCs w:val="28"/>
          <w:lang w:val="sq-AL"/>
        </w:rPr>
        <w:t xml:space="preserve"> </w:t>
      </w:r>
      <w:r w:rsidR="008F649E" w:rsidRPr="00FA6DAA">
        <w:rPr>
          <w:rFonts w:eastAsia="Calibri" w:cs="Times New Roman"/>
          <w:noProof/>
          <w:color w:val="auto"/>
          <w:sz w:val="28"/>
          <w:szCs w:val="28"/>
          <w:lang w:val="sq-AL"/>
        </w:rPr>
        <w:t xml:space="preserve">çdo individ ose </w:t>
      </w:r>
      <w:r w:rsidR="00E50ED1" w:rsidRPr="00FA6DAA">
        <w:rPr>
          <w:rFonts w:eastAsia="Calibri" w:cs="Times New Roman"/>
          <w:noProof/>
          <w:color w:val="auto"/>
          <w:sz w:val="28"/>
          <w:szCs w:val="28"/>
          <w:lang w:val="sq-AL"/>
        </w:rPr>
        <w:t>njësi</w:t>
      </w:r>
      <w:r w:rsidR="00062692" w:rsidRPr="00FA6DAA">
        <w:rPr>
          <w:rFonts w:eastAsia="Calibri" w:cs="Times New Roman"/>
          <w:noProof/>
          <w:color w:val="auto"/>
          <w:sz w:val="28"/>
          <w:szCs w:val="28"/>
          <w:lang w:val="sq-AL"/>
        </w:rPr>
        <w:t xml:space="preserve"> ekonomike</w:t>
      </w:r>
      <w:r w:rsidR="008F649E" w:rsidRPr="00FA6DAA">
        <w:rPr>
          <w:rFonts w:eastAsia="Calibri" w:cs="Times New Roman"/>
          <w:noProof/>
          <w:color w:val="auto"/>
          <w:sz w:val="28"/>
          <w:szCs w:val="28"/>
          <w:lang w:val="sq-AL"/>
        </w:rPr>
        <w:t xml:space="preserve"> që, si biznes, ofron një shërbim që kryen transaksione këmbimi për ose për llogari të klientëve, përfshirë duke vepruar si palë, ose si ndërmjetës, për transaksione të tilla këmbimi ose duke vënë në dispozicion një platformë tregt</w:t>
      </w:r>
      <w:r w:rsidR="00062692" w:rsidRPr="00FA6DAA">
        <w:rPr>
          <w:rFonts w:eastAsia="Calibri" w:cs="Times New Roman"/>
          <w:noProof/>
          <w:color w:val="auto"/>
          <w:sz w:val="28"/>
          <w:szCs w:val="28"/>
          <w:lang w:val="sq-AL"/>
        </w:rPr>
        <w:t>imi</w:t>
      </w:r>
      <w:r w:rsidR="008F649E" w:rsidRPr="00FA6DAA">
        <w:rPr>
          <w:rFonts w:eastAsia="Calibri" w:cs="Times New Roman"/>
          <w:noProof/>
          <w:color w:val="auto"/>
          <w:sz w:val="28"/>
          <w:szCs w:val="28"/>
          <w:lang w:val="sq-AL"/>
        </w:rPr>
        <w:t>.</w:t>
      </w:r>
    </w:p>
    <w:p w:rsidR="00090131" w:rsidRPr="00FA6DAA" w:rsidRDefault="00090131" w:rsidP="00351D82">
      <w:pPr>
        <w:pStyle w:val="ListParagraph"/>
        <w:spacing w:after="0" w:line="240" w:lineRule="auto"/>
        <w:ind w:left="540" w:right="0" w:hanging="360"/>
        <w:rPr>
          <w:rFonts w:eastAsia="Calibri" w:cs="Times New Roman"/>
          <w:noProof/>
          <w:color w:val="auto"/>
          <w:sz w:val="28"/>
          <w:szCs w:val="28"/>
          <w:lang w:val="sq-AL"/>
        </w:rPr>
      </w:pPr>
    </w:p>
    <w:p w:rsidR="00090131" w:rsidRDefault="00BF351B" w:rsidP="00351D82">
      <w:pPr>
        <w:pStyle w:val="ListParagraph"/>
        <w:numPr>
          <w:ilvl w:val="0"/>
          <w:numId w:val="16"/>
        </w:numPr>
        <w:spacing w:after="0" w:line="240" w:lineRule="auto"/>
        <w:ind w:left="540" w:right="0"/>
        <w:rPr>
          <w:rFonts w:eastAsia="Calibri" w:cs="Times New Roman"/>
          <w:noProof/>
          <w:color w:val="auto"/>
          <w:sz w:val="28"/>
          <w:szCs w:val="28"/>
          <w:lang w:val="sq-AL"/>
        </w:rPr>
      </w:pPr>
      <w:r w:rsidRPr="00351D82">
        <w:rPr>
          <w:rFonts w:eastAsia="Calibri" w:cs="Times New Roman"/>
          <w:b/>
          <w:bCs/>
          <w:noProof/>
          <w:color w:val="auto"/>
          <w:sz w:val="28"/>
          <w:szCs w:val="28"/>
          <w:lang w:val="sq-AL"/>
        </w:rPr>
        <w:t>“</w:t>
      </w:r>
      <w:r w:rsidR="00D964B6" w:rsidRPr="00351D82">
        <w:rPr>
          <w:rFonts w:eastAsia="Calibri" w:cs="Times New Roman"/>
          <w:b/>
          <w:bCs/>
          <w:noProof/>
          <w:color w:val="auto"/>
          <w:sz w:val="28"/>
          <w:szCs w:val="28"/>
          <w:lang w:val="sq-AL"/>
        </w:rPr>
        <w:t>T</w:t>
      </w:r>
      <w:r w:rsidR="00457AA9" w:rsidRPr="00351D82">
        <w:rPr>
          <w:rFonts w:eastAsia="Calibri" w:cs="Times New Roman"/>
          <w:b/>
          <w:bCs/>
          <w:noProof/>
          <w:color w:val="auto"/>
          <w:sz w:val="28"/>
          <w:szCs w:val="28"/>
          <w:lang w:val="sq-AL"/>
        </w:rPr>
        <w:t>ransaksion këmbimi</w:t>
      </w:r>
      <w:r w:rsidRPr="00351D82">
        <w:rPr>
          <w:rFonts w:eastAsia="Calibri" w:cs="Times New Roman"/>
          <w:b/>
          <w:bCs/>
          <w:noProof/>
          <w:color w:val="auto"/>
          <w:sz w:val="28"/>
          <w:szCs w:val="28"/>
          <w:lang w:val="sq-AL"/>
        </w:rPr>
        <w:t>”</w:t>
      </w:r>
      <w:r w:rsidR="00457AA9" w:rsidRPr="00FA6DAA">
        <w:rPr>
          <w:rFonts w:eastAsia="Calibri" w:cs="Times New Roman"/>
          <w:noProof/>
          <w:color w:val="auto"/>
          <w:sz w:val="28"/>
          <w:szCs w:val="28"/>
          <w:lang w:val="sq-AL"/>
        </w:rPr>
        <w:t xml:space="preserve"> është</w:t>
      </w:r>
      <w:r w:rsidR="00871B22" w:rsidRPr="00FA6DAA">
        <w:rPr>
          <w:rFonts w:eastAsia="Calibri" w:cs="Times New Roman"/>
          <w:noProof/>
          <w:color w:val="auto"/>
          <w:sz w:val="28"/>
          <w:szCs w:val="28"/>
          <w:lang w:val="sq-AL"/>
        </w:rPr>
        <w:t xml:space="preserve">: </w:t>
      </w:r>
    </w:p>
    <w:p w:rsidR="00871B22" w:rsidRPr="00FA6DAA" w:rsidRDefault="00871B22" w:rsidP="00090131">
      <w:pPr>
        <w:pStyle w:val="ListParagraph"/>
        <w:spacing w:after="0" w:line="240" w:lineRule="auto"/>
        <w:ind w:left="0" w:right="0" w:firstLine="0"/>
        <w:rPr>
          <w:rFonts w:eastAsia="Calibri" w:cs="Times New Roman"/>
          <w:noProof/>
          <w:color w:val="auto"/>
          <w:sz w:val="28"/>
          <w:szCs w:val="28"/>
          <w:lang w:val="sq-AL"/>
        </w:rPr>
      </w:pPr>
      <w:r w:rsidRPr="00FA6DAA">
        <w:rPr>
          <w:rFonts w:eastAsia="Calibri" w:cs="Times New Roman"/>
          <w:noProof/>
          <w:color w:val="auto"/>
          <w:sz w:val="28"/>
          <w:szCs w:val="28"/>
          <w:lang w:val="sq-AL"/>
        </w:rPr>
        <w:t xml:space="preserve"> </w:t>
      </w:r>
    </w:p>
    <w:p w:rsidR="00D50324" w:rsidRDefault="00457AA9" w:rsidP="00351D82">
      <w:pPr>
        <w:pStyle w:val="ListParagraph"/>
        <w:numPr>
          <w:ilvl w:val="0"/>
          <w:numId w:val="18"/>
        </w:numPr>
        <w:spacing w:after="0" w:line="240" w:lineRule="auto"/>
        <w:ind w:left="0" w:right="0" w:firstLine="720"/>
        <w:rPr>
          <w:rFonts w:eastAsia="Calibri" w:cs="Times New Roman"/>
          <w:noProof/>
          <w:color w:val="auto"/>
          <w:sz w:val="28"/>
          <w:szCs w:val="28"/>
          <w:lang w:val="sq-AL"/>
        </w:rPr>
      </w:pPr>
      <w:r w:rsidRPr="00351D82">
        <w:rPr>
          <w:rFonts w:eastAsia="Calibri" w:cs="Times New Roman"/>
          <w:noProof/>
          <w:color w:val="auto"/>
          <w:sz w:val="28"/>
          <w:szCs w:val="28"/>
          <w:lang w:val="sq-AL"/>
        </w:rPr>
        <w:t xml:space="preserve">çdo këmbim ndërmjet </w:t>
      </w:r>
      <w:r w:rsidR="00D12C35" w:rsidRPr="00351D82">
        <w:rPr>
          <w:rFonts w:eastAsia="Calibri" w:cs="Times New Roman"/>
          <w:noProof/>
          <w:color w:val="auto"/>
          <w:sz w:val="28"/>
          <w:szCs w:val="28"/>
          <w:lang w:val="sq-AL"/>
        </w:rPr>
        <w:t>kriptoaseteve</w:t>
      </w:r>
      <w:r w:rsidRPr="00351D82">
        <w:rPr>
          <w:rFonts w:eastAsia="Calibri" w:cs="Times New Roman"/>
          <w:noProof/>
          <w:color w:val="auto"/>
          <w:sz w:val="28"/>
          <w:szCs w:val="28"/>
          <w:lang w:val="sq-AL"/>
        </w:rPr>
        <w:t xml:space="preserve"> përkatëse dhe parasë </w:t>
      </w:r>
      <w:r w:rsidRPr="0080514B">
        <w:rPr>
          <w:rFonts w:eastAsia="Calibri" w:cs="Times New Roman"/>
          <w:noProof/>
          <w:color w:val="auto"/>
          <w:sz w:val="28"/>
          <w:szCs w:val="28"/>
          <w:lang w:val="sq-AL"/>
        </w:rPr>
        <w:t>Fiat;</w:t>
      </w:r>
      <w:r w:rsidRPr="00351D82">
        <w:rPr>
          <w:rFonts w:eastAsia="Calibri" w:cs="Times New Roman"/>
          <w:noProof/>
          <w:color w:val="auto"/>
          <w:sz w:val="28"/>
          <w:szCs w:val="28"/>
          <w:lang w:val="sq-AL"/>
        </w:rPr>
        <w:t xml:space="preserve"> </w:t>
      </w:r>
    </w:p>
    <w:p w:rsidR="00090131" w:rsidRPr="00351D82" w:rsidRDefault="00457AA9" w:rsidP="00351D82">
      <w:pPr>
        <w:pStyle w:val="ListParagraph"/>
        <w:numPr>
          <w:ilvl w:val="0"/>
          <w:numId w:val="18"/>
        </w:numPr>
        <w:spacing w:after="0" w:line="240" w:lineRule="auto"/>
        <w:ind w:left="0" w:right="0" w:firstLine="720"/>
        <w:rPr>
          <w:rFonts w:eastAsia="Calibri" w:cs="Times New Roman"/>
          <w:noProof/>
          <w:color w:val="auto"/>
          <w:sz w:val="28"/>
          <w:szCs w:val="28"/>
          <w:lang w:val="sq-AL"/>
        </w:rPr>
      </w:pPr>
      <w:r w:rsidRPr="00351D82">
        <w:rPr>
          <w:rFonts w:eastAsia="Calibri" w:cs="Times New Roman"/>
          <w:noProof/>
          <w:color w:val="auto"/>
          <w:sz w:val="28"/>
          <w:szCs w:val="28"/>
          <w:lang w:val="sq-AL"/>
        </w:rPr>
        <w:t xml:space="preserve">çdo këmbim ndërmjet një apo disa formave të </w:t>
      </w:r>
      <w:r w:rsidR="00D12C35" w:rsidRPr="00351D82">
        <w:rPr>
          <w:rFonts w:eastAsia="Calibri" w:cs="Times New Roman"/>
          <w:noProof/>
          <w:color w:val="auto"/>
          <w:sz w:val="28"/>
          <w:szCs w:val="28"/>
          <w:lang w:val="sq-AL"/>
        </w:rPr>
        <w:t>kriptoaseteve</w:t>
      </w:r>
      <w:r w:rsidRPr="00351D82">
        <w:rPr>
          <w:rFonts w:eastAsia="Calibri" w:cs="Times New Roman"/>
          <w:noProof/>
          <w:color w:val="auto"/>
          <w:sz w:val="28"/>
          <w:szCs w:val="28"/>
          <w:lang w:val="sq-AL"/>
        </w:rPr>
        <w:t xml:space="preserve"> përkatëse. </w:t>
      </w:r>
    </w:p>
    <w:p w:rsidR="00126564" w:rsidRPr="00FA6DAA" w:rsidRDefault="00457AA9" w:rsidP="00351D82">
      <w:pPr>
        <w:pStyle w:val="ListParagraph"/>
        <w:spacing w:after="0" w:line="240" w:lineRule="auto"/>
        <w:ind w:left="0" w:right="0" w:firstLine="720"/>
        <w:rPr>
          <w:rFonts w:eastAsia="Calibri" w:cs="Times New Roman"/>
          <w:noProof/>
          <w:color w:val="auto"/>
          <w:sz w:val="28"/>
          <w:szCs w:val="28"/>
          <w:lang w:val="sq-AL"/>
        </w:rPr>
      </w:pPr>
      <w:r w:rsidRPr="00FA6DAA">
        <w:rPr>
          <w:rFonts w:eastAsia="Calibri" w:cs="Times New Roman"/>
          <w:noProof/>
          <w:color w:val="auto"/>
          <w:sz w:val="28"/>
          <w:szCs w:val="28"/>
          <w:lang w:val="sq-AL"/>
        </w:rPr>
        <w:t xml:space="preserve"> </w:t>
      </w:r>
    </w:p>
    <w:p w:rsidR="00764CCC" w:rsidRPr="0080514B" w:rsidRDefault="00D9499E" w:rsidP="00317056">
      <w:pPr>
        <w:pStyle w:val="ListParagraph"/>
        <w:numPr>
          <w:ilvl w:val="0"/>
          <w:numId w:val="16"/>
        </w:numPr>
        <w:spacing w:after="0" w:line="240" w:lineRule="auto"/>
        <w:ind w:left="540" w:right="0"/>
        <w:rPr>
          <w:rFonts w:cs="Times New Roman"/>
          <w:noProof/>
          <w:color w:val="auto"/>
          <w:sz w:val="28"/>
          <w:szCs w:val="28"/>
          <w:lang w:val="sq-AL"/>
        </w:rPr>
      </w:pPr>
      <w:r w:rsidRPr="0080514B">
        <w:rPr>
          <w:rFonts w:cs="Times New Roman"/>
          <w:noProof/>
          <w:color w:val="auto"/>
          <w:sz w:val="28"/>
          <w:szCs w:val="28"/>
          <w:lang w:val="sq-AL"/>
        </w:rPr>
        <w:t xml:space="preserve">Termat </w:t>
      </w:r>
      <w:r w:rsidR="00BF351B" w:rsidRPr="0080514B">
        <w:rPr>
          <w:rFonts w:cs="Times New Roman"/>
          <w:noProof/>
          <w:color w:val="auto"/>
          <w:sz w:val="28"/>
          <w:szCs w:val="28"/>
          <w:lang w:val="sq-AL"/>
        </w:rPr>
        <w:t>“</w:t>
      </w:r>
      <w:r w:rsidR="00317056" w:rsidRPr="0080514B">
        <w:rPr>
          <w:rFonts w:eastAsia="Calibri" w:cs="Times New Roman"/>
          <w:noProof/>
          <w:color w:val="auto"/>
          <w:sz w:val="28"/>
          <w:szCs w:val="28"/>
          <w:lang w:val="sq-AL"/>
        </w:rPr>
        <w:t>P</w:t>
      </w:r>
      <w:r w:rsidR="00DA2329" w:rsidRPr="0080514B">
        <w:rPr>
          <w:rFonts w:eastAsia="Calibri" w:cs="Times New Roman"/>
          <w:noProof/>
          <w:color w:val="auto"/>
          <w:sz w:val="28"/>
          <w:szCs w:val="28"/>
          <w:lang w:val="sq-AL"/>
        </w:rPr>
        <w:t xml:space="preserve">ara elektronike e </w:t>
      </w:r>
      <w:r w:rsidR="00317056" w:rsidRPr="0080514B">
        <w:rPr>
          <w:rFonts w:eastAsia="Calibri" w:cs="Times New Roman"/>
          <w:noProof/>
          <w:color w:val="auto"/>
          <w:sz w:val="28"/>
          <w:szCs w:val="28"/>
          <w:lang w:val="sq-AL"/>
        </w:rPr>
        <w:t>B</w:t>
      </w:r>
      <w:r w:rsidR="00DA2329" w:rsidRPr="0080514B">
        <w:rPr>
          <w:rFonts w:eastAsia="Calibri" w:cs="Times New Roman"/>
          <w:noProof/>
          <w:color w:val="auto"/>
          <w:sz w:val="28"/>
          <w:szCs w:val="28"/>
          <w:lang w:val="sq-AL"/>
        </w:rPr>
        <w:t xml:space="preserve">ankës </w:t>
      </w:r>
      <w:r w:rsidR="00317056" w:rsidRPr="0080514B">
        <w:rPr>
          <w:rFonts w:eastAsia="Calibri" w:cs="Times New Roman"/>
          <w:noProof/>
          <w:color w:val="auto"/>
          <w:sz w:val="28"/>
          <w:szCs w:val="28"/>
          <w:lang w:val="sq-AL"/>
        </w:rPr>
        <w:t>Q</w:t>
      </w:r>
      <w:r w:rsidR="00DA2329" w:rsidRPr="0080514B">
        <w:rPr>
          <w:rFonts w:eastAsia="Calibri" w:cs="Times New Roman"/>
          <w:noProof/>
          <w:color w:val="auto"/>
          <w:sz w:val="28"/>
          <w:szCs w:val="28"/>
          <w:lang w:val="sq-AL"/>
        </w:rPr>
        <w:t>endrore</w:t>
      </w:r>
      <w:r w:rsidR="00BF351B" w:rsidRPr="0080514B">
        <w:rPr>
          <w:rFonts w:cs="Times New Roman"/>
          <w:noProof/>
          <w:color w:val="auto"/>
          <w:sz w:val="28"/>
          <w:szCs w:val="28"/>
          <w:lang w:val="sq-AL"/>
        </w:rPr>
        <w:t>”</w:t>
      </w:r>
      <w:r w:rsidR="00DA2329" w:rsidRPr="0080514B">
        <w:rPr>
          <w:rFonts w:cs="Times New Roman"/>
          <w:noProof/>
          <w:color w:val="auto"/>
          <w:sz w:val="28"/>
          <w:szCs w:val="28"/>
          <w:lang w:val="sq-AL"/>
        </w:rPr>
        <w:t xml:space="preserve">, </w:t>
      </w:r>
      <w:r w:rsidR="00BF351B" w:rsidRPr="0080514B">
        <w:rPr>
          <w:rFonts w:cs="Times New Roman"/>
          <w:noProof/>
          <w:color w:val="auto"/>
          <w:sz w:val="28"/>
          <w:szCs w:val="28"/>
          <w:lang w:val="sq-AL"/>
        </w:rPr>
        <w:t>“</w:t>
      </w:r>
      <w:r w:rsidR="00317056" w:rsidRPr="0080514B">
        <w:rPr>
          <w:rFonts w:eastAsia="Calibri" w:cs="Times New Roman"/>
          <w:noProof/>
          <w:color w:val="auto"/>
          <w:sz w:val="28"/>
          <w:szCs w:val="28"/>
          <w:lang w:val="sq-AL"/>
        </w:rPr>
        <w:t>P</w:t>
      </w:r>
      <w:r w:rsidR="00DA2329" w:rsidRPr="0080514B">
        <w:rPr>
          <w:rFonts w:eastAsia="Calibri" w:cs="Times New Roman"/>
          <w:noProof/>
          <w:color w:val="auto"/>
          <w:sz w:val="28"/>
          <w:szCs w:val="28"/>
          <w:lang w:val="sq-AL"/>
        </w:rPr>
        <w:t xml:space="preserve">ara </w:t>
      </w:r>
      <w:r w:rsidR="00DA2329" w:rsidRPr="0080514B">
        <w:rPr>
          <w:rFonts w:cs="Times New Roman"/>
          <w:noProof/>
          <w:color w:val="auto"/>
          <w:sz w:val="28"/>
          <w:szCs w:val="28"/>
          <w:lang w:val="sq-AL"/>
        </w:rPr>
        <w:t>fiat</w:t>
      </w:r>
      <w:r w:rsidR="00BF351B" w:rsidRPr="0080514B">
        <w:rPr>
          <w:rFonts w:cs="Times New Roman"/>
          <w:noProof/>
          <w:color w:val="auto"/>
          <w:sz w:val="28"/>
          <w:szCs w:val="28"/>
          <w:lang w:val="sq-AL"/>
        </w:rPr>
        <w:t>”</w:t>
      </w:r>
      <w:r w:rsidR="00DA2329" w:rsidRPr="0080514B">
        <w:rPr>
          <w:rFonts w:cs="Times New Roman"/>
          <w:noProof/>
          <w:color w:val="auto"/>
          <w:sz w:val="28"/>
          <w:szCs w:val="28"/>
          <w:lang w:val="sq-AL"/>
        </w:rPr>
        <w:t xml:space="preserve">, </w:t>
      </w:r>
      <w:r w:rsidR="00BF351B" w:rsidRPr="0080514B">
        <w:rPr>
          <w:rFonts w:cs="Times New Roman"/>
          <w:noProof/>
          <w:color w:val="auto"/>
          <w:sz w:val="28"/>
          <w:szCs w:val="28"/>
          <w:lang w:val="sq-AL"/>
        </w:rPr>
        <w:t>“</w:t>
      </w:r>
      <w:r w:rsidR="00317056" w:rsidRPr="0080514B">
        <w:rPr>
          <w:rFonts w:cs="Times New Roman"/>
          <w:noProof/>
          <w:color w:val="auto"/>
          <w:sz w:val="28"/>
          <w:szCs w:val="28"/>
          <w:lang w:val="sq-AL"/>
        </w:rPr>
        <w:t>K</w:t>
      </w:r>
      <w:r w:rsidR="00D12C35" w:rsidRPr="0080514B">
        <w:rPr>
          <w:rFonts w:cs="Times New Roman"/>
          <w:noProof/>
          <w:color w:val="auto"/>
          <w:sz w:val="28"/>
          <w:szCs w:val="28"/>
          <w:lang w:val="sq-AL"/>
        </w:rPr>
        <w:t>riptoaset</w:t>
      </w:r>
      <w:r w:rsidR="00BF351B" w:rsidRPr="0080514B">
        <w:rPr>
          <w:rFonts w:cs="Times New Roman"/>
          <w:noProof/>
          <w:color w:val="auto"/>
          <w:sz w:val="28"/>
          <w:szCs w:val="28"/>
          <w:lang w:val="sq-AL"/>
        </w:rPr>
        <w:t>”</w:t>
      </w:r>
      <w:r w:rsidR="00DA2329" w:rsidRPr="0080514B">
        <w:rPr>
          <w:rFonts w:cs="Times New Roman"/>
          <w:noProof/>
          <w:color w:val="auto"/>
          <w:sz w:val="28"/>
          <w:szCs w:val="28"/>
          <w:lang w:val="sq-AL"/>
        </w:rPr>
        <w:t xml:space="preserve">, </w:t>
      </w:r>
      <w:r w:rsidR="00BF351B" w:rsidRPr="0080514B">
        <w:rPr>
          <w:rFonts w:cs="Times New Roman"/>
          <w:noProof/>
          <w:color w:val="auto"/>
          <w:sz w:val="28"/>
          <w:szCs w:val="28"/>
          <w:lang w:val="sq-AL"/>
        </w:rPr>
        <w:t>“</w:t>
      </w:r>
      <w:r w:rsidR="00317056" w:rsidRPr="0080514B">
        <w:rPr>
          <w:rFonts w:cs="Times New Roman"/>
          <w:noProof/>
          <w:color w:val="auto"/>
          <w:sz w:val="28"/>
          <w:szCs w:val="28"/>
          <w:lang w:val="sq-AL"/>
        </w:rPr>
        <w:t>K</w:t>
      </w:r>
      <w:r w:rsidR="00D12C35" w:rsidRPr="0080514B">
        <w:rPr>
          <w:rFonts w:cs="Times New Roman"/>
          <w:noProof/>
          <w:color w:val="auto"/>
          <w:sz w:val="28"/>
          <w:szCs w:val="28"/>
          <w:lang w:val="sq-AL"/>
        </w:rPr>
        <w:t>riptoaset</w:t>
      </w:r>
      <w:r w:rsidR="00DA2329" w:rsidRPr="0080514B">
        <w:rPr>
          <w:rFonts w:eastAsia="Calibri" w:cs="Times New Roman"/>
          <w:noProof/>
          <w:color w:val="auto"/>
          <w:sz w:val="28"/>
          <w:szCs w:val="28"/>
          <w:lang w:val="sq-AL"/>
        </w:rPr>
        <w:t xml:space="preserve"> përkatës</w:t>
      </w:r>
      <w:r w:rsidR="00BF351B" w:rsidRPr="0080514B">
        <w:rPr>
          <w:rFonts w:cs="Times New Roman"/>
          <w:noProof/>
          <w:color w:val="auto"/>
          <w:sz w:val="28"/>
          <w:szCs w:val="28"/>
          <w:lang w:val="sq-AL"/>
        </w:rPr>
        <w:t>”</w:t>
      </w:r>
      <w:r w:rsidR="00DA2329" w:rsidRPr="0080514B">
        <w:rPr>
          <w:rFonts w:cs="Times New Roman"/>
          <w:noProof/>
          <w:color w:val="auto"/>
          <w:sz w:val="28"/>
          <w:szCs w:val="28"/>
          <w:lang w:val="sq-AL"/>
        </w:rPr>
        <w:t xml:space="preserve">, </w:t>
      </w:r>
      <w:r w:rsidR="00BF351B" w:rsidRPr="0080514B">
        <w:rPr>
          <w:rFonts w:cs="Times New Roman"/>
          <w:noProof/>
          <w:color w:val="auto"/>
          <w:sz w:val="28"/>
          <w:szCs w:val="28"/>
          <w:lang w:val="sq-AL"/>
        </w:rPr>
        <w:t>“</w:t>
      </w:r>
      <w:r w:rsidR="00317056" w:rsidRPr="0080514B">
        <w:rPr>
          <w:rFonts w:eastAsia="Calibri" w:cs="Times New Roman"/>
          <w:noProof/>
          <w:color w:val="auto"/>
          <w:sz w:val="28"/>
          <w:szCs w:val="28"/>
          <w:lang w:val="sq-AL"/>
        </w:rPr>
        <w:t>R</w:t>
      </w:r>
      <w:r w:rsidR="00DA2329" w:rsidRPr="0080514B">
        <w:rPr>
          <w:rFonts w:eastAsia="Calibri" w:cs="Times New Roman"/>
          <w:noProof/>
          <w:color w:val="auto"/>
          <w:sz w:val="28"/>
          <w:szCs w:val="28"/>
          <w:lang w:val="sq-AL"/>
        </w:rPr>
        <w:t xml:space="preserve">aportues-ofrues i shërbimit të </w:t>
      </w:r>
      <w:r w:rsidR="002714B7" w:rsidRPr="0080514B">
        <w:rPr>
          <w:rFonts w:eastAsia="Calibri" w:cs="Times New Roman"/>
          <w:noProof/>
          <w:color w:val="auto"/>
          <w:sz w:val="28"/>
          <w:szCs w:val="28"/>
          <w:lang w:val="sq-AL"/>
        </w:rPr>
        <w:t>kriptoaseteve</w:t>
      </w:r>
      <w:r w:rsidR="00BF351B" w:rsidRPr="0080514B">
        <w:rPr>
          <w:rFonts w:cs="Times New Roman"/>
          <w:noProof/>
          <w:color w:val="auto"/>
          <w:sz w:val="28"/>
          <w:szCs w:val="28"/>
          <w:lang w:val="sq-AL"/>
        </w:rPr>
        <w:t>”</w:t>
      </w:r>
      <w:r w:rsidR="00DA2329" w:rsidRPr="0080514B">
        <w:rPr>
          <w:rFonts w:cs="Times New Roman"/>
          <w:noProof/>
          <w:color w:val="auto"/>
          <w:sz w:val="28"/>
          <w:szCs w:val="28"/>
          <w:lang w:val="sq-AL"/>
        </w:rPr>
        <w:t xml:space="preserve"> dhe </w:t>
      </w:r>
      <w:r w:rsidR="00BF351B" w:rsidRPr="0080514B">
        <w:rPr>
          <w:rFonts w:cs="Times New Roman"/>
          <w:noProof/>
          <w:color w:val="auto"/>
          <w:sz w:val="28"/>
          <w:szCs w:val="28"/>
          <w:lang w:val="sq-AL"/>
        </w:rPr>
        <w:t>“</w:t>
      </w:r>
      <w:r w:rsidR="00317056" w:rsidRPr="0080514B">
        <w:rPr>
          <w:rFonts w:cs="Times New Roman"/>
          <w:noProof/>
          <w:color w:val="auto"/>
          <w:sz w:val="28"/>
          <w:szCs w:val="28"/>
          <w:lang w:val="sq-AL"/>
        </w:rPr>
        <w:t>T</w:t>
      </w:r>
      <w:r w:rsidR="00DA2329" w:rsidRPr="0080514B">
        <w:rPr>
          <w:rFonts w:cs="Times New Roman"/>
          <w:noProof/>
          <w:color w:val="auto"/>
          <w:sz w:val="28"/>
          <w:szCs w:val="28"/>
          <w:lang w:val="sq-AL"/>
        </w:rPr>
        <w:t>ransaksion këmbimi</w:t>
      </w:r>
      <w:r w:rsidR="00BF351B" w:rsidRPr="0080514B">
        <w:rPr>
          <w:rFonts w:cs="Times New Roman"/>
          <w:noProof/>
          <w:color w:val="auto"/>
          <w:sz w:val="28"/>
          <w:szCs w:val="28"/>
          <w:lang w:val="sq-AL"/>
        </w:rPr>
        <w:t>”</w:t>
      </w:r>
      <w:r w:rsidR="00DA2329" w:rsidRPr="0080514B">
        <w:rPr>
          <w:rFonts w:cs="Times New Roman"/>
          <w:noProof/>
          <w:color w:val="auto"/>
          <w:sz w:val="28"/>
          <w:szCs w:val="28"/>
          <w:lang w:val="sq-AL"/>
        </w:rPr>
        <w:t xml:space="preserve"> </w:t>
      </w:r>
      <w:r w:rsidRPr="0080514B">
        <w:rPr>
          <w:rFonts w:cs="Times New Roman"/>
          <w:noProof/>
          <w:color w:val="auto"/>
          <w:sz w:val="28"/>
          <w:szCs w:val="28"/>
          <w:lang w:val="sq-AL"/>
        </w:rPr>
        <w:t xml:space="preserve">duhet të interpretohen në përputhje me Komentarin e Kornizës së Raportimit të </w:t>
      </w:r>
      <w:r w:rsidR="00642A10">
        <w:rPr>
          <w:rFonts w:cs="Times New Roman"/>
          <w:noProof/>
          <w:color w:val="auto"/>
          <w:sz w:val="28"/>
          <w:szCs w:val="28"/>
          <w:lang w:val="sq-AL"/>
        </w:rPr>
        <w:t>Kriptoa</w:t>
      </w:r>
      <w:r w:rsidR="002714B7" w:rsidRPr="0080514B">
        <w:rPr>
          <w:rFonts w:cs="Times New Roman"/>
          <w:noProof/>
          <w:color w:val="auto"/>
          <w:sz w:val="28"/>
          <w:szCs w:val="28"/>
          <w:lang w:val="sq-AL"/>
        </w:rPr>
        <w:t>seteve</w:t>
      </w:r>
      <w:r w:rsidR="00DA2329" w:rsidRPr="0080514B">
        <w:rPr>
          <w:rFonts w:cs="Times New Roman"/>
          <w:noProof/>
          <w:color w:val="auto"/>
          <w:sz w:val="28"/>
          <w:szCs w:val="28"/>
          <w:lang w:val="sq-AL"/>
        </w:rPr>
        <w:t xml:space="preserve"> (</w:t>
      </w:r>
      <w:r w:rsidR="00DA2329" w:rsidRPr="0080514B">
        <w:rPr>
          <w:rFonts w:cs="Times New Roman"/>
          <w:i/>
          <w:iCs/>
          <w:noProof/>
          <w:color w:val="auto"/>
          <w:sz w:val="28"/>
          <w:szCs w:val="28"/>
          <w:lang w:val="sq-AL"/>
        </w:rPr>
        <w:t>CARF</w:t>
      </w:r>
      <w:r w:rsidR="00DA2329" w:rsidRPr="0080514B">
        <w:rPr>
          <w:rFonts w:cs="Times New Roman"/>
          <w:noProof/>
          <w:color w:val="auto"/>
          <w:sz w:val="28"/>
          <w:szCs w:val="28"/>
          <w:lang w:val="sq-AL"/>
        </w:rPr>
        <w:t>)</w:t>
      </w:r>
      <w:r w:rsidR="00317056" w:rsidRPr="0080514B">
        <w:rPr>
          <w:rFonts w:cs="Times New Roman"/>
          <w:noProof/>
          <w:color w:val="auto"/>
          <w:sz w:val="28"/>
          <w:szCs w:val="28"/>
          <w:lang w:val="sq-AL"/>
        </w:rPr>
        <w:t>,</w:t>
      </w:r>
      <w:r w:rsidRPr="0080514B">
        <w:rPr>
          <w:rFonts w:cs="Times New Roman"/>
          <w:noProof/>
          <w:color w:val="auto"/>
          <w:sz w:val="28"/>
          <w:szCs w:val="28"/>
          <w:lang w:val="sq-AL"/>
        </w:rPr>
        <w:t xml:space="preserve"> botuar nga OECD</w:t>
      </w:r>
      <w:r w:rsidR="00642A10">
        <w:rPr>
          <w:rFonts w:cs="Times New Roman"/>
          <w:noProof/>
          <w:color w:val="auto"/>
          <w:sz w:val="28"/>
          <w:szCs w:val="28"/>
          <w:lang w:val="sq-AL"/>
        </w:rPr>
        <w:t>-ja</w:t>
      </w:r>
      <w:r w:rsidR="00FD331C" w:rsidRPr="0080514B">
        <w:rPr>
          <w:rFonts w:cs="Times New Roman"/>
          <w:noProof/>
          <w:color w:val="auto"/>
          <w:sz w:val="28"/>
          <w:szCs w:val="28"/>
          <w:lang w:val="sq-AL"/>
        </w:rPr>
        <w:t xml:space="preserve"> në vitin 2023</w:t>
      </w:r>
      <w:r w:rsidRPr="0080514B">
        <w:rPr>
          <w:rFonts w:cs="Times New Roman"/>
          <w:noProof/>
          <w:color w:val="auto"/>
          <w:sz w:val="28"/>
          <w:szCs w:val="28"/>
          <w:lang w:val="sq-AL"/>
        </w:rPr>
        <w:t xml:space="preserve">. </w:t>
      </w:r>
    </w:p>
    <w:p w:rsidR="00090131" w:rsidRPr="00FA6DAA" w:rsidRDefault="00090131" w:rsidP="00090131">
      <w:pPr>
        <w:pStyle w:val="ListParagraph"/>
        <w:spacing w:after="0" w:line="240" w:lineRule="auto"/>
        <w:ind w:left="0" w:right="0" w:firstLine="0"/>
        <w:rPr>
          <w:rFonts w:cs="Times New Roman"/>
          <w:noProof/>
          <w:color w:val="auto"/>
          <w:sz w:val="28"/>
          <w:szCs w:val="28"/>
          <w:lang w:val="sq-AL"/>
        </w:rPr>
      </w:pPr>
    </w:p>
    <w:p w:rsidR="00090131" w:rsidRDefault="00BF351B" w:rsidP="00317056">
      <w:pPr>
        <w:pStyle w:val="ListParagraph"/>
        <w:numPr>
          <w:ilvl w:val="0"/>
          <w:numId w:val="16"/>
        </w:numPr>
        <w:spacing w:after="0" w:line="240" w:lineRule="auto"/>
        <w:ind w:left="540" w:right="0" w:hanging="540"/>
        <w:rPr>
          <w:rFonts w:cs="Times New Roman"/>
          <w:noProof/>
          <w:color w:val="auto"/>
          <w:sz w:val="28"/>
          <w:szCs w:val="28"/>
          <w:lang w:val="sq-AL"/>
        </w:rPr>
      </w:pPr>
      <w:r w:rsidRPr="00317056">
        <w:rPr>
          <w:rFonts w:cs="Times New Roman"/>
          <w:b/>
          <w:bCs/>
          <w:noProof/>
          <w:color w:val="auto"/>
          <w:sz w:val="28"/>
          <w:szCs w:val="28"/>
          <w:lang w:val="sq-AL"/>
        </w:rPr>
        <w:t>“</w:t>
      </w:r>
      <w:r w:rsidR="001234A8" w:rsidRPr="00317056">
        <w:rPr>
          <w:rFonts w:cs="Times New Roman"/>
          <w:b/>
          <w:bCs/>
          <w:noProof/>
          <w:color w:val="auto"/>
          <w:sz w:val="28"/>
          <w:szCs w:val="28"/>
          <w:lang w:val="sq-AL"/>
        </w:rPr>
        <w:t>Bankë qendrore</w:t>
      </w:r>
      <w:r w:rsidRPr="00317056">
        <w:rPr>
          <w:rFonts w:cs="Times New Roman"/>
          <w:b/>
          <w:bCs/>
          <w:noProof/>
          <w:color w:val="auto"/>
          <w:sz w:val="28"/>
          <w:szCs w:val="28"/>
          <w:lang w:val="sq-AL"/>
        </w:rPr>
        <w:t>”</w:t>
      </w:r>
      <w:r w:rsidR="00317056">
        <w:rPr>
          <w:rFonts w:cs="Times New Roman"/>
          <w:noProof/>
          <w:color w:val="auto"/>
          <w:sz w:val="28"/>
          <w:szCs w:val="28"/>
          <w:lang w:val="sq-AL"/>
        </w:rPr>
        <w:t>,</w:t>
      </w:r>
      <w:r w:rsidR="00C07AE9" w:rsidRPr="00FA6DAA">
        <w:rPr>
          <w:rFonts w:cs="Times New Roman"/>
          <w:noProof/>
          <w:color w:val="auto"/>
          <w:sz w:val="28"/>
          <w:szCs w:val="28"/>
          <w:lang w:val="sq-AL"/>
        </w:rPr>
        <w:t xml:space="preserve"> </w:t>
      </w:r>
      <w:r w:rsidR="001234A8" w:rsidRPr="00FA6DAA">
        <w:rPr>
          <w:rFonts w:cs="Times New Roman"/>
          <w:noProof/>
          <w:color w:val="auto"/>
          <w:sz w:val="28"/>
          <w:szCs w:val="28"/>
          <w:lang w:val="sq-AL"/>
        </w:rPr>
        <w:t>një institucion, që</w:t>
      </w:r>
      <w:r w:rsidR="00317056">
        <w:rPr>
          <w:rFonts w:cs="Times New Roman"/>
          <w:noProof/>
          <w:color w:val="auto"/>
          <w:sz w:val="28"/>
          <w:szCs w:val="28"/>
          <w:lang w:val="sq-AL"/>
        </w:rPr>
        <w:t>,</w:t>
      </w:r>
      <w:r w:rsidR="001234A8" w:rsidRPr="00FA6DAA">
        <w:rPr>
          <w:rFonts w:cs="Times New Roman"/>
          <w:noProof/>
          <w:color w:val="auto"/>
          <w:sz w:val="28"/>
          <w:szCs w:val="28"/>
          <w:lang w:val="sq-AL"/>
        </w:rPr>
        <w:t xml:space="preserve"> me ligj ose akt shtetëror</w:t>
      </w:r>
      <w:r w:rsidR="00317056">
        <w:rPr>
          <w:rFonts w:cs="Times New Roman"/>
          <w:noProof/>
          <w:color w:val="auto"/>
          <w:sz w:val="28"/>
          <w:szCs w:val="28"/>
          <w:lang w:val="sq-AL"/>
        </w:rPr>
        <w:t>,</w:t>
      </w:r>
      <w:r w:rsidR="001234A8" w:rsidRPr="00FA6DAA">
        <w:rPr>
          <w:rFonts w:cs="Times New Roman"/>
          <w:noProof/>
          <w:color w:val="auto"/>
          <w:sz w:val="28"/>
          <w:szCs w:val="28"/>
          <w:lang w:val="sq-AL"/>
        </w:rPr>
        <w:t xml:space="preserve"> është autoriteti kryesor, që përveç qeverisë së vetë juridiksionit, emeton instrumente që kanë për qëllim të qarkullohen si monedhë. Ky institucion mund të përfshijë një organizëm që është i ndarë nga qeveria e juridiksionit, pavarësisht nëse zotërohet apo jo plotësisht ose pjesërisht nga juridiksioni.</w:t>
      </w:r>
    </w:p>
    <w:p w:rsidR="00126564" w:rsidRPr="00FA6DAA" w:rsidRDefault="001234A8" w:rsidP="00317056">
      <w:pPr>
        <w:pStyle w:val="ListParagraph"/>
        <w:spacing w:after="0" w:line="240" w:lineRule="auto"/>
        <w:ind w:left="540" w:right="0" w:hanging="540"/>
        <w:rPr>
          <w:rFonts w:cs="Times New Roman"/>
          <w:noProof/>
          <w:color w:val="auto"/>
          <w:sz w:val="28"/>
          <w:szCs w:val="28"/>
          <w:lang w:val="sq-AL"/>
        </w:rPr>
      </w:pPr>
      <w:r w:rsidRPr="00FA6DAA">
        <w:rPr>
          <w:rFonts w:cs="Times New Roman"/>
          <w:noProof/>
          <w:color w:val="auto"/>
          <w:sz w:val="28"/>
          <w:szCs w:val="28"/>
          <w:lang w:val="sq-AL"/>
        </w:rPr>
        <w:t xml:space="preserve"> </w:t>
      </w:r>
    </w:p>
    <w:p w:rsidR="00090131" w:rsidRDefault="00BF351B" w:rsidP="00317056">
      <w:pPr>
        <w:pStyle w:val="ListParagraph"/>
        <w:numPr>
          <w:ilvl w:val="0"/>
          <w:numId w:val="16"/>
        </w:numPr>
        <w:spacing w:after="0" w:line="240" w:lineRule="auto"/>
        <w:ind w:left="540" w:right="0" w:hanging="540"/>
        <w:rPr>
          <w:rFonts w:cs="Times New Roman"/>
          <w:noProof/>
          <w:color w:val="auto"/>
          <w:sz w:val="28"/>
          <w:szCs w:val="28"/>
          <w:lang w:val="sq-AL"/>
        </w:rPr>
      </w:pPr>
      <w:r w:rsidRPr="00317056">
        <w:rPr>
          <w:rFonts w:cs="Times New Roman"/>
          <w:b/>
          <w:bCs/>
          <w:noProof/>
          <w:color w:val="auto"/>
          <w:sz w:val="28"/>
          <w:szCs w:val="28"/>
          <w:lang w:val="sq-AL"/>
        </w:rPr>
        <w:t>“</w:t>
      </w:r>
      <w:r w:rsidR="001234A8" w:rsidRPr="00317056">
        <w:rPr>
          <w:rFonts w:cs="Times New Roman"/>
          <w:b/>
          <w:bCs/>
          <w:noProof/>
          <w:color w:val="auto"/>
          <w:sz w:val="28"/>
          <w:szCs w:val="28"/>
          <w:lang w:val="sq-AL"/>
        </w:rPr>
        <w:t>CTS</w:t>
      </w:r>
      <w:r w:rsidRPr="00317056">
        <w:rPr>
          <w:rFonts w:cs="Times New Roman"/>
          <w:b/>
          <w:bCs/>
          <w:noProof/>
          <w:color w:val="auto"/>
          <w:sz w:val="28"/>
          <w:szCs w:val="28"/>
          <w:lang w:val="sq-AL"/>
        </w:rPr>
        <w:t>”</w:t>
      </w:r>
      <w:r w:rsidR="00317056">
        <w:rPr>
          <w:rFonts w:cs="Times New Roman"/>
          <w:noProof/>
          <w:color w:val="auto"/>
          <w:sz w:val="28"/>
          <w:szCs w:val="28"/>
          <w:lang w:val="sq-AL"/>
        </w:rPr>
        <w:t>,</w:t>
      </w:r>
      <w:r w:rsidR="001234A8" w:rsidRPr="00FA6DAA">
        <w:rPr>
          <w:rFonts w:cs="Times New Roman"/>
          <w:noProof/>
          <w:color w:val="auto"/>
          <w:sz w:val="28"/>
          <w:szCs w:val="28"/>
          <w:lang w:val="sq-AL"/>
        </w:rPr>
        <w:t xml:space="preserve"> sistemi i krijuar nga OECD-ja, që bën të mundur shkëmbimin automatik të informacionit ndërmjet autoriteteve tatimore sipas </w:t>
      </w:r>
      <w:r w:rsidR="00317056">
        <w:rPr>
          <w:rFonts w:cs="Times New Roman"/>
          <w:noProof/>
          <w:color w:val="auto"/>
          <w:sz w:val="28"/>
          <w:szCs w:val="28"/>
          <w:lang w:val="sq-AL"/>
        </w:rPr>
        <w:t>s</w:t>
      </w:r>
      <w:r w:rsidR="001234A8" w:rsidRPr="00FA6DAA">
        <w:rPr>
          <w:rFonts w:cs="Times New Roman"/>
          <w:noProof/>
          <w:color w:val="auto"/>
          <w:sz w:val="28"/>
          <w:szCs w:val="28"/>
          <w:lang w:val="sq-AL"/>
        </w:rPr>
        <w:t>tandardit.</w:t>
      </w:r>
    </w:p>
    <w:p w:rsidR="00126564" w:rsidRPr="00FA6DAA" w:rsidRDefault="001234A8" w:rsidP="00317056">
      <w:pPr>
        <w:pStyle w:val="ListParagraph"/>
        <w:spacing w:after="0" w:line="240" w:lineRule="auto"/>
        <w:ind w:left="540" w:right="0" w:hanging="54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BF351B" w:rsidP="00317056">
      <w:pPr>
        <w:pStyle w:val="ListParagraph"/>
        <w:numPr>
          <w:ilvl w:val="0"/>
          <w:numId w:val="16"/>
        </w:numPr>
        <w:spacing w:after="0" w:line="240" w:lineRule="auto"/>
        <w:ind w:left="540" w:right="0" w:hanging="540"/>
        <w:rPr>
          <w:rFonts w:cs="Times New Roman"/>
          <w:noProof/>
          <w:color w:val="auto"/>
          <w:sz w:val="28"/>
          <w:szCs w:val="28"/>
          <w:lang w:val="sq-AL"/>
        </w:rPr>
      </w:pPr>
      <w:r w:rsidRPr="00317056">
        <w:rPr>
          <w:rFonts w:cs="Times New Roman"/>
          <w:b/>
          <w:bCs/>
          <w:noProof/>
          <w:color w:val="auto"/>
          <w:sz w:val="28"/>
          <w:szCs w:val="28"/>
          <w:lang w:val="sq-AL"/>
        </w:rPr>
        <w:t>“</w:t>
      </w:r>
      <w:bookmarkStart w:id="4" w:name="OLE_LINK12"/>
      <w:r w:rsidR="001234A8" w:rsidRPr="00317056">
        <w:rPr>
          <w:rFonts w:cs="Times New Roman"/>
          <w:b/>
          <w:bCs/>
          <w:noProof/>
          <w:color w:val="auto"/>
          <w:sz w:val="28"/>
          <w:szCs w:val="28"/>
          <w:lang w:val="sq-AL"/>
        </w:rPr>
        <w:t>Emetues i kualifikuar i kartave të kreditit</w:t>
      </w:r>
      <w:bookmarkEnd w:id="4"/>
      <w:r w:rsidRPr="00317056">
        <w:rPr>
          <w:rFonts w:cs="Times New Roman"/>
          <w:b/>
          <w:bCs/>
          <w:noProof/>
          <w:color w:val="auto"/>
          <w:sz w:val="28"/>
          <w:szCs w:val="28"/>
          <w:lang w:val="sq-AL"/>
        </w:rPr>
        <w:t>”</w:t>
      </w:r>
      <w:r w:rsidR="00317056">
        <w:rPr>
          <w:rFonts w:cs="Times New Roman"/>
          <w:noProof/>
          <w:color w:val="auto"/>
          <w:sz w:val="28"/>
          <w:szCs w:val="28"/>
          <w:lang w:val="sq-AL"/>
        </w:rPr>
        <w:t>,</w:t>
      </w:r>
      <w:r w:rsidR="001234A8" w:rsidRPr="00FA6DAA">
        <w:rPr>
          <w:rFonts w:cs="Times New Roman"/>
          <w:noProof/>
          <w:color w:val="auto"/>
          <w:sz w:val="28"/>
          <w:szCs w:val="28"/>
          <w:lang w:val="sq-AL"/>
        </w:rPr>
        <w:t xml:space="preserve"> institucioni financiar që përmbush kriteret e mëposhtme: </w:t>
      </w:r>
    </w:p>
    <w:p w:rsidR="00090131" w:rsidRPr="00FA6DAA" w:rsidRDefault="00090131" w:rsidP="00090131">
      <w:pPr>
        <w:pStyle w:val="ListParagraph"/>
        <w:spacing w:after="0" w:line="240" w:lineRule="auto"/>
        <w:ind w:left="0" w:right="0" w:firstLine="0"/>
        <w:rPr>
          <w:rFonts w:cs="Times New Roman"/>
          <w:noProof/>
          <w:color w:val="auto"/>
          <w:sz w:val="28"/>
          <w:szCs w:val="28"/>
          <w:lang w:val="sq-AL"/>
        </w:rPr>
      </w:pPr>
    </w:p>
    <w:p w:rsidR="00126564" w:rsidRPr="00FA6DAA" w:rsidRDefault="00317056" w:rsidP="00317056">
      <w:pPr>
        <w:pStyle w:val="ListParagraph"/>
        <w:numPr>
          <w:ilvl w:val="0"/>
          <w:numId w:val="56"/>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Ë</w:t>
      </w:r>
      <w:r w:rsidR="001234A8" w:rsidRPr="00FA6DAA">
        <w:rPr>
          <w:rFonts w:cs="Times New Roman"/>
          <w:noProof/>
          <w:color w:val="auto"/>
          <w:sz w:val="28"/>
          <w:szCs w:val="28"/>
          <w:lang w:val="sq-AL"/>
        </w:rPr>
        <w:t xml:space="preserve">shtë një institucion financiar vetëm sepse është emetues i kartave të kreditit, që pranon depozita vetëm kur klienti kryen pagesa që tejkalojnë balancën e përcaktuar për kartën dhe kjo mbipagesë nuk i rimbursohet menjëherë klientit; </w:t>
      </w:r>
    </w:p>
    <w:p w:rsidR="00090131" w:rsidRDefault="00317056" w:rsidP="00317056">
      <w:pPr>
        <w:pStyle w:val="ListParagraph"/>
        <w:numPr>
          <w:ilvl w:val="0"/>
          <w:numId w:val="56"/>
        </w:numPr>
        <w:spacing w:after="0" w:line="240" w:lineRule="auto"/>
        <w:ind w:left="1080" w:right="0"/>
        <w:rPr>
          <w:rFonts w:cs="Times New Roman"/>
          <w:noProof/>
          <w:color w:val="auto"/>
          <w:sz w:val="28"/>
          <w:szCs w:val="28"/>
          <w:lang w:val="sq-AL"/>
        </w:rPr>
      </w:pPr>
      <w:r>
        <w:rPr>
          <w:rFonts w:cs="Times New Roman"/>
          <w:noProof/>
          <w:color w:val="auto"/>
          <w:sz w:val="28"/>
          <w:szCs w:val="28"/>
          <w:lang w:val="sq-AL"/>
        </w:rPr>
        <w:lastRenderedPageBreak/>
        <w:t>D</w:t>
      </w:r>
      <w:r w:rsidR="001234A8" w:rsidRPr="00FA6DAA">
        <w:rPr>
          <w:rFonts w:cs="Times New Roman"/>
          <w:noProof/>
          <w:color w:val="auto"/>
          <w:sz w:val="28"/>
          <w:szCs w:val="28"/>
          <w:lang w:val="sq-AL"/>
        </w:rPr>
        <w:t xml:space="preserve">uke filluar më ose përpara datës 1 korrik 2019, zbaton politika dhe procedura qoftë për ta ndaluar klientin që të kryejë mbipagesa që i tejkalojnë 50 000 </w:t>
      </w:r>
      <w:r w:rsidR="00CB08D8">
        <w:rPr>
          <w:rFonts w:cs="Times New Roman"/>
          <w:noProof/>
          <w:color w:val="auto"/>
          <w:sz w:val="28"/>
          <w:szCs w:val="28"/>
          <w:lang w:val="sq-AL"/>
        </w:rPr>
        <w:t xml:space="preserve">(pesëdhjetë mijë) </w:t>
      </w:r>
      <w:r w:rsidR="001234A8" w:rsidRPr="00FA6DAA">
        <w:rPr>
          <w:rFonts w:cs="Times New Roman"/>
          <w:noProof/>
          <w:color w:val="auto"/>
          <w:sz w:val="28"/>
          <w:szCs w:val="28"/>
          <w:lang w:val="sq-AL"/>
        </w:rPr>
        <w:t xml:space="preserve">USD ose për të garantuar se çdo mbipagesë e klientit, që e tejkalon vlerën 50 000 </w:t>
      </w:r>
      <w:r w:rsidR="00CB08D8">
        <w:rPr>
          <w:rFonts w:cs="Times New Roman"/>
          <w:noProof/>
          <w:color w:val="auto"/>
          <w:sz w:val="28"/>
          <w:szCs w:val="28"/>
          <w:lang w:val="sq-AL"/>
        </w:rPr>
        <w:t xml:space="preserve">(pesëdhjetë mijë) </w:t>
      </w:r>
      <w:r w:rsidR="001234A8" w:rsidRPr="00FA6DAA">
        <w:rPr>
          <w:rFonts w:cs="Times New Roman"/>
          <w:noProof/>
          <w:color w:val="auto"/>
          <w:sz w:val="28"/>
          <w:szCs w:val="28"/>
          <w:lang w:val="sq-AL"/>
        </w:rPr>
        <w:t xml:space="preserve">USD, t’i rimbursohet klientit brenda 60 </w:t>
      </w:r>
      <w:r w:rsidR="00CB08D8">
        <w:rPr>
          <w:rFonts w:cs="Times New Roman"/>
          <w:noProof/>
          <w:color w:val="auto"/>
          <w:sz w:val="28"/>
          <w:szCs w:val="28"/>
          <w:lang w:val="sq-AL"/>
        </w:rPr>
        <w:t xml:space="preserve">(gjashtëdhjetë) </w:t>
      </w:r>
      <w:r w:rsidR="001234A8" w:rsidRPr="00FA6DAA">
        <w:rPr>
          <w:rFonts w:cs="Times New Roman"/>
          <w:noProof/>
          <w:color w:val="auto"/>
          <w:sz w:val="28"/>
          <w:szCs w:val="28"/>
          <w:lang w:val="sq-AL"/>
        </w:rPr>
        <w:t xml:space="preserve">ditëve, në çdo rast, duke zbatuar rregullat e parashtruara në pikën </w:t>
      </w:r>
      <w:r w:rsidR="005522A9" w:rsidRPr="00FA6DAA">
        <w:rPr>
          <w:rFonts w:cs="Times New Roman"/>
          <w:noProof/>
          <w:color w:val="auto"/>
          <w:sz w:val="28"/>
          <w:szCs w:val="28"/>
          <w:lang w:val="sq-AL"/>
        </w:rPr>
        <w:t>5</w:t>
      </w:r>
      <w:r w:rsidR="001234A8" w:rsidRPr="00FA6DAA">
        <w:rPr>
          <w:rFonts w:cs="Times New Roman"/>
          <w:noProof/>
          <w:color w:val="auto"/>
          <w:sz w:val="28"/>
          <w:szCs w:val="28"/>
          <w:lang w:val="sq-AL"/>
        </w:rPr>
        <w:t>, të nenit 10, për totalizimin e llogarisë dhe konvertimin e monedhës. Për këtë arsye, mbipagesa e klientit nuk u referohet balancave të kreditit që përfshijnë tarifa të kundërshtuara, por përfshijnë balancat e kreditit që vijnë si rezultat i kthimit të mallit.</w:t>
      </w:r>
    </w:p>
    <w:p w:rsidR="00126564" w:rsidRPr="00FA6DAA" w:rsidRDefault="001234A8" w:rsidP="00090131">
      <w:pPr>
        <w:pStyle w:val="ListParagraph"/>
        <w:spacing w:after="0" w:line="240" w:lineRule="auto"/>
        <w:ind w:left="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BF351B" w:rsidP="00317056">
      <w:pPr>
        <w:pStyle w:val="ListParagraph"/>
        <w:numPr>
          <w:ilvl w:val="0"/>
          <w:numId w:val="16"/>
        </w:numPr>
        <w:spacing w:after="0" w:line="240" w:lineRule="auto"/>
        <w:ind w:left="540" w:right="0" w:hanging="540"/>
        <w:rPr>
          <w:rFonts w:cs="Times New Roman"/>
          <w:noProof/>
          <w:color w:val="auto"/>
          <w:sz w:val="28"/>
          <w:szCs w:val="28"/>
          <w:lang w:val="sq-AL"/>
        </w:rPr>
      </w:pPr>
      <w:r w:rsidRPr="00317056">
        <w:rPr>
          <w:rFonts w:cs="Times New Roman"/>
          <w:b/>
          <w:bCs/>
          <w:noProof/>
          <w:color w:val="auto"/>
          <w:sz w:val="28"/>
          <w:szCs w:val="28"/>
          <w:lang w:val="sq-AL"/>
        </w:rPr>
        <w:t>“</w:t>
      </w:r>
      <w:bookmarkStart w:id="5" w:name="OLE_LINK14"/>
      <w:r w:rsidR="001234A8" w:rsidRPr="00317056">
        <w:rPr>
          <w:rFonts w:cs="Times New Roman"/>
          <w:b/>
          <w:bCs/>
          <w:noProof/>
          <w:color w:val="auto"/>
          <w:sz w:val="28"/>
          <w:szCs w:val="28"/>
          <w:lang w:val="sq-AL"/>
        </w:rPr>
        <w:t>Evidenca shkresore</w:t>
      </w:r>
      <w:bookmarkEnd w:id="5"/>
      <w:r w:rsidRPr="00317056">
        <w:rPr>
          <w:rFonts w:cs="Times New Roman"/>
          <w:b/>
          <w:bCs/>
          <w:noProof/>
          <w:color w:val="auto"/>
          <w:sz w:val="28"/>
          <w:szCs w:val="28"/>
          <w:lang w:val="sq-AL"/>
        </w:rPr>
        <w:t>”</w:t>
      </w:r>
      <w:r w:rsidR="001234A8" w:rsidRPr="00FA6DAA">
        <w:rPr>
          <w:rFonts w:cs="Times New Roman"/>
          <w:noProof/>
          <w:color w:val="auto"/>
          <w:sz w:val="28"/>
          <w:szCs w:val="28"/>
          <w:lang w:val="sq-AL"/>
        </w:rPr>
        <w:t xml:space="preserve"> përfshin pikat e mëposhtme: </w:t>
      </w:r>
    </w:p>
    <w:p w:rsidR="00090131" w:rsidRPr="00FA6DAA" w:rsidRDefault="00090131" w:rsidP="00090131">
      <w:pPr>
        <w:pStyle w:val="ListParagraph"/>
        <w:spacing w:after="0" w:line="240" w:lineRule="auto"/>
        <w:ind w:left="0" w:right="0" w:firstLine="0"/>
        <w:rPr>
          <w:rFonts w:cs="Times New Roman"/>
          <w:noProof/>
          <w:color w:val="auto"/>
          <w:sz w:val="28"/>
          <w:szCs w:val="28"/>
          <w:lang w:val="sq-AL"/>
        </w:rPr>
      </w:pPr>
    </w:p>
    <w:p w:rsidR="00126564" w:rsidRPr="00FA6DAA" w:rsidRDefault="00317056" w:rsidP="00317056">
      <w:pPr>
        <w:pStyle w:val="ListParagraph"/>
        <w:numPr>
          <w:ilvl w:val="0"/>
          <w:numId w:val="57"/>
        </w:numPr>
        <w:spacing w:after="0" w:line="240" w:lineRule="auto"/>
        <w:ind w:left="1080" w:right="0"/>
        <w:rPr>
          <w:rFonts w:cs="Times New Roman"/>
          <w:noProof/>
          <w:color w:val="auto"/>
          <w:sz w:val="28"/>
          <w:szCs w:val="28"/>
          <w:lang w:val="sq-AL"/>
        </w:rPr>
      </w:pPr>
      <w:r>
        <w:rPr>
          <w:rFonts w:cs="Times New Roman"/>
          <w:noProof/>
          <w:color w:val="auto"/>
          <w:sz w:val="28"/>
          <w:szCs w:val="28"/>
          <w:lang w:val="sq-AL"/>
        </w:rPr>
        <w:t>C</w:t>
      </w:r>
      <w:r w:rsidR="001234A8" w:rsidRPr="00FA6DAA">
        <w:rPr>
          <w:rFonts w:cs="Times New Roman"/>
          <w:noProof/>
          <w:color w:val="auto"/>
          <w:sz w:val="28"/>
          <w:szCs w:val="28"/>
          <w:lang w:val="sq-AL"/>
        </w:rPr>
        <w:t>ertifikatën e rezidencës</w:t>
      </w:r>
      <w:r>
        <w:rPr>
          <w:rFonts w:cs="Times New Roman"/>
          <w:noProof/>
          <w:color w:val="auto"/>
          <w:sz w:val="28"/>
          <w:szCs w:val="28"/>
          <w:lang w:val="sq-AL"/>
        </w:rPr>
        <w:t>,</w:t>
      </w:r>
      <w:r w:rsidR="001234A8" w:rsidRPr="00FA6DAA">
        <w:rPr>
          <w:rFonts w:cs="Times New Roman"/>
          <w:noProof/>
          <w:color w:val="auto"/>
          <w:sz w:val="28"/>
          <w:szCs w:val="28"/>
          <w:lang w:val="sq-AL"/>
        </w:rPr>
        <w:t xml:space="preserve"> të lëshuar nga një organ qeveritar i autorizuar (për shembull, qeveria ose agjencia e saj, ose bashkia) i juridiksionit në të cilin paguesi pretendon se është rezident; </w:t>
      </w:r>
    </w:p>
    <w:p w:rsidR="00126564" w:rsidRPr="00FA6DAA" w:rsidRDefault="00317056" w:rsidP="00317056">
      <w:pPr>
        <w:pStyle w:val="ListParagraph"/>
        <w:numPr>
          <w:ilvl w:val="0"/>
          <w:numId w:val="57"/>
        </w:numPr>
        <w:spacing w:after="0" w:line="240" w:lineRule="auto"/>
        <w:ind w:left="1080" w:right="0"/>
        <w:rPr>
          <w:rFonts w:cs="Times New Roman"/>
          <w:noProof/>
          <w:color w:val="auto"/>
          <w:sz w:val="28"/>
          <w:szCs w:val="28"/>
          <w:lang w:val="sq-AL"/>
        </w:rPr>
      </w:pPr>
      <w:r>
        <w:rPr>
          <w:rFonts w:cs="Times New Roman"/>
          <w:noProof/>
          <w:color w:val="auto"/>
          <w:sz w:val="28"/>
          <w:szCs w:val="28"/>
          <w:lang w:val="sq-AL"/>
        </w:rPr>
        <w:t>L</w:t>
      </w:r>
      <w:r w:rsidR="001234A8" w:rsidRPr="00FA6DAA">
        <w:rPr>
          <w:rFonts w:cs="Times New Roman"/>
          <w:noProof/>
          <w:color w:val="auto"/>
          <w:sz w:val="28"/>
          <w:szCs w:val="28"/>
          <w:lang w:val="sq-AL"/>
        </w:rPr>
        <w:t xml:space="preserve">idhur me individin, çdo identifikim i vlefshëm i lëshuar nga një organ qeveritar i autorizuar (për shembull, qeveria ose agjencia e saj, ose bashkia), që përfshin emrin e individit dhe zakonisht përdoret për qëllime identifikimi; </w:t>
      </w:r>
    </w:p>
    <w:p w:rsidR="00126564" w:rsidRPr="00FA6DAA" w:rsidRDefault="00317056" w:rsidP="00317056">
      <w:pPr>
        <w:pStyle w:val="ListParagraph"/>
        <w:numPr>
          <w:ilvl w:val="0"/>
          <w:numId w:val="57"/>
        </w:numPr>
        <w:spacing w:after="0" w:line="240" w:lineRule="auto"/>
        <w:ind w:left="1080" w:right="0"/>
        <w:rPr>
          <w:rFonts w:cs="Times New Roman"/>
          <w:noProof/>
          <w:color w:val="auto"/>
          <w:sz w:val="28"/>
          <w:szCs w:val="28"/>
          <w:lang w:val="sq-AL"/>
        </w:rPr>
      </w:pPr>
      <w:r>
        <w:rPr>
          <w:rFonts w:cs="Times New Roman"/>
          <w:noProof/>
          <w:color w:val="auto"/>
          <w:sz w:val="28"/>
          <w:szCs w:val="28"/>
          <w:lang w:val="sq-AL"/>
        </w:rPr>
        <w:t>L</w:t>
      </w:r>
      <w:r w:rsidR="001234A8" w:rsidRPr="00FA6DAA">
        <w:rPr>
          <w:rFonts w:cs="Times New Roman"/>
          <w:noProof/>
          <w:color w:val="auto"/>
          <w:sz w:val="28"/>
          <w:szCs w:val="28"/>
          <w:lang w:val="sq-AL"/>
        </w:rPr>
        <w:t xml:space="preserve">idhur me njësinë ekonomike, çdo dokument zyrtar i lëshuar nga një organ qeveritar i autorizuar (për shembull, qeveria ose agjencia e saj, ose bashkia) që përfshin emrin e njësisë ekonomike, si dhe adresën e selisë së saj qendrore në juridiksionin në të cilin pretendon se është rezidente ose juridiksionin në të cilin njësia ekonomike ishte themeluar ose organizuar; </w:t>
      </w:r>
    </w:p>
    <w:p w:rsidR="00126564" w:rsidRPr="00FA6DAA" w:rsidRDefault="001234A8" w:rsidP="00317056">
      <w:p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ç) </w:t>
      </w:r>
      <w:r w:rsidR="00317056">
        <w:rPr>
          <w:rFonts w:cs="Times New Roman"/>
          <w:noProof/>
          <w:color w:val="auto"/>
          <w:sz w:val="28"/>
          <w:szCs w:val="28"/>
          <w:lang w:val="sq-AL"/>
        </w:rPr>
        <w:tab/>
      </w:r>
      <w:r w:rsidR="00317056" w:rsidRPr="00FA6DAA">
        <w:rPr>
          <w:rFonts w:cs="Times New Roman"/>
          <w:noProof/>
          <w:color w:val="auto"/>
          <w:sz w:val="28"/>
          <w:szCs w:val="28"/>
          <w:lang w:val="sq-AL"/>
        </w:rPr>
        <w:t>Ç</w:t>
      </w:r>
      <w:r w:rsidRPr="00FA6DAA">
        <w:rPr>
          <w:rFonts w:cs="Times New Roman"/>
          <w:noProof/>
          <w:color w:val="auto"/>
          <w:sz w:val="28"/>
          <w:szCs w:val="28"/>
          <w:lang w:val="sq-AL"/>
        </w:rPr>
        <w:t xml:space="preserve">do pasqyrë financiare e audituar, raport kredie i palëve të treta, aplikim për faliment ose raport i rregullatorit të letrave me vlerë. </w:t>
      </w:r>
    </w:p>
    <w:p w:rsidR="0046083B" w:rsidRPr="00FA6DAA" w:rsidRDefault="001234A8" w:rsidP="00317056">
      <w:pPr>
        <w:spacing w:after="0" w:line="240" w:lineRule="auto"/>
        <w:ind w:left="540" w:right="0" w:firstLine="0"/>
        <w:rPr>
          <w:rFonts w:cs="Times New Roman"/>
          <w:noProof/>
          <w:color w:val="auto"/>
          <w:sz w:val="28"/>
          <w:szCs w:val="28"/>
          <w:lang w:val="sq-AL"/>
        </w:rPr>
      </w:pPr>
      <w:r w:rsidRPr="00FA6DAA">
        <w:rPr>
          <w:rFonts w:cs="Times New Roman"/>
          <w:noProof/>
          <w:color w:val="auto"/>
          <w:sz w:val="28"/>
          <w:szCs w:val="28"/>
          <w:lang w:val="sq-AL"/>
        </w:rPr>
        <w:t>Për sa i përket një llogarie të një njësie ekonomike ekzistuese, institucionet financiare raportuese mund të përdorin si evidenca shkresore çdo klasifikim në të dhënat e institucionit financiar raportues, në lidhje me mbajtësin e llogarisë që është përcaktuar në bazë të një sistemi të standardizuar të kodimit të industrisë, që është regjistruar nga institucioni financiar raportues, në përputhje me praktikat e tij normale të biznesit për qëllimet e procedurave të PPP/NJKT</w:t>
      </w:r>
      <w:r w:rsidR="00CB08D8">
        <w:rPr>
          <w:rFonts w:cs="Times New Roman"/>
          <w:noProof/>
          <w:color w:val="auto"/>
          <w:sz w:val="28"/>
          <w:szCs w:val="28"/>
          <w:lang w:val="sq-AL"/>
        </w:rPr>
        <w:t>-së</w:t>
      </w:r>
      <w:r w:rsidRPr="00FA6DAA">
        <w:rPr>
          <w:rFonts w:cs="Times New Roman"/>
          <w:noProof/>
          <w:color w:val="auto"/>
          <w:sz w:val="28"/>
          <w:szCs w:val="28"/>
          <w:lang w:val="sq-AL"/>
        </w:rPr>
        <w:t xml:space="preserve"> ose për qëllime të tjera rregullatore (përveç qëllimeve tatimore) dhe që është zbatuar nga institucioni financiar raportues para datës së përdorur për klasifikimin e llogarisë financiare, si llogari paraekzistuese, me kusht që institucioni financiar raportues nuk e di ose nuk ka arsye të dijë që një klasifikim i tillë është i pasaktë ose jo i besueshëm. </w:t>
      </w:r>
    </w:p>
    <w:p w:rsidR="006930D0" w:rsidRPr="00FA6DAA" w:rsidRDefault="006930D0" w:rsidP="00FA6DAA">
      <w:pPr>
        <w:spacing w:after="0" w:line="240" w:lineRule="auto"/>
        <w:ind w:left="0" w:right="0" w:firstLine="283"/>
        <w:rPr>
          <w:rFonts w:cs="Times New Roman"/>
          <w:noProof/>
          <w:color w:val="auto"/>
          <w:sz w:val="28"/>
          <w:szCs w:val="28"/>
          <w:lang w:val="sq-AL"/>
        </w:rPr>
      </w:pPr>
    </w:p>
    <w:p w:rsidR="00126564" w:rsidRPr="00FA6DAA" w:rsidRDefault="00BF351B" w:rsidP="00317056">
      <w:pPr>
        <w:pStyle w:val="ListParagraph"/>
        <w:numPr>
          <w:ilvl w:val="0"/>
          <w:numId w:val="16"/>
        </w:numPr>
        <w:spacing w:after="0" w:line="240" w:lineRule="auto"/>
        <w:ind w:left="540" w:right="0" w:hanging="540"/>
        <w:rPr>
          <w:rFonts w:cs="Times New Roman"/>
          <w:noProof/>
          <w:color w:val="auto"/>
          <w:sz w:val="28"/>
          <w:szCs w:val="28"/>
          <w:lang w:val="sq-AL"/>
        </w:rPr>
      </w:pPr>
      <w:r w:rsidRPr="00317056">
        <w:rPr>
          <w:rFonts w:cs="Times New Roman"/>
          <w:b/>
          <w:bCs/>
          <w:noProof/>
          <w:color w:val="auto"/>
          <w:sz w:val="28"/>
          <w:szCs w:val="28"/>
          <w:lang w:val="sq-AL"/>
        </w:rPr>
        <w:t>“</w:t>
      </w:r>
      <w:bookmarkStart w:id="6" w:name="OLE_LINK16"/>
      <w:r w:rsidR="001234A8" w:rsidRPr="00317056">
        <w:rPr>
          <w:rFonts w:cs="Times New Roman"/>
          <w:b/>
          <w:bCs/>
          <w:noProof/>
          <w:color w:val="auto"/>
          <w:sz w:val="28"/>
          <w:szCs w:val="28"/>
          <w:lang w:val="sq-AL"/>
        </w:rPr>
        <w:t>Fond/njësi ekonomike investimesh</w:t>
      </w:r>
      <w:bookmarkEnd w:id="6"/>
      <w:r w:rsidRPr="00317056">
        <w:rPr>
          <w:rFonts w:cs="Times New Roman"/>
          <w:b/>
          <w:bCs/>
          <w:noProof/>
          <w:color w:val="auto"/>
          <w:sz w:val="28"/>
          <w:szCs w:val="28"/>
          <w:lang w:val="sq-AL"/>
        </w:rPr>
        <w:t>”</w:t>
      </w:r>
      <w:r w:rsidR="00317056" w:rsidRPr="00317056">
        <w:rPr>
          <w:rFonts w:cs="Times New Roman"/>
          <w:noProof/>
          <w:color w:val="auto"/>
          <w:sz w:val="28"/>
          <w:szCs w:val="28"/>
          <w:lang w:val="sq-AL"/>
        </w:rPr>
        <w:t>,</w:t>
      </w:r>
      <w:r w:rsidR="00E87359" w:rsidRPr="00317056">
        <w:rPr>
          <w:rFonts w:cs="Times New Roman"/>
          <w:noProof/>
          <w:color w:val="auto"/>
          <w:sz w:val="28"/>
          <w:szCs w:val="28"/>
          <w:lang w:val="sq-AL"/>
        </w:rPr>
        <w:t xml:space="preserve"> </w:t>
      </w:r>
      <w:r w:rsidR="001234A8" w:rsidRPr="00FA6DAA">
        <w:rPr>
          <w:rFonts w:cs="Times New Roman"/>
          <w:noProof/>
          <w:color w:val="auto"/>
          <w:sz w:val="28"/>
          <w:szCs w:val="28"/>
          <w:lang w:val="sq-AL"/>
        </w:rPr>
        <w:t xml:space="preserve">çdo njësi ekonomike: </w:t>
      </w:r>
    </w:p>
    <w:p w:rsidR="00BB1E12" w:rsidRPr="00FA6DAA" w:rsidRDefault="00BB1E12" w:rsidP="00FA6DAA">
      <w:pPr>
        <w:pStyle w:val="ListParagraph"/>
        <w:spacing w:after="0" w:line="240" w:lineRule="auto"/>
        <w:ind w:left="0" w:right="0" w:firstLine="0"/>
        <w:rPr>
          <w:rFonts w:cs="Times New Roman"/>
          <w:noProof/>
          <w:color w:val="auto"/>
          <w:sz w:val="28"/>
          <w:szCs w:val="28"/>
          <w:lang w:val="sq-AL"/>
        </w:rPr>
      </w:pPr>
    </w:p>
    <w:p w:rsidR="00090131" w:rsidRDefault="001234A8" w:rsidP="00317056">
      <w:pPr>
        <w:pStyle w:val="ListParagraph"/>
        <w:numPr>
          <w:ilvl w:val="0"/>
          <w:numId w:val="30"/>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lastRenderedPageBreak/>
        <w:t>që kryesisht drejton si biznes një ose më shumë prej veprimtarive ose operacioneve vijuese për llogari ose në emër të një klienti, të tilla si:</w:t>
      </w:r>
    </w:p>
    <w:p w:rsidR="00126564" w:rsidRPr="00FA6DAA" w:rsidRDefault="001234A8" w:rsidP="00090131">
      <w:pPr>
        <w:pStyle w:val="ListParagraph"/>
        <w:spacing w:after="0" w:line="240" w:lineRule="auto"/>
        <w:ind w:left="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C460D1" w:rsidRPr="00FA6DAA" w:rsidRDefault="001234A8" w:rsidP="00317056">
      <w:pPr>
        <w:pStyle w:val="ListParagraph"/>
        <w:numPr>
          <w:ilvl w:val="0"/>
          <w:numId w:val="19"/>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tregti në instrumentet e tregut të parasë (çeqe, kambiale, certifikata depozite, derivativë etj.); këmbim valutor; këmbim, normë interesi dhe instrumente indeksi; letra me vlerë të transferueshme;  transaksione me kontratat e së ardhmes (</w:t>
      </w:r>
      <w:r w:rsidRPr="00FA6DAA">
        <w:rPr>
          <w:rFonts w:cs="Times New Roman"/>
          <w:i/>
          <w:iCs/>
          <w:noProof/>
          <w:color w:val="auto"/>
          <w:sz w:val="28"/>
          <w:szCs w:val="28"/>
          <w:lang w:val="sq-AL"/>
        </w:rPr>
        <w:t>future</w:t>
      </w:r>
      <w:r w:rsidRPr="00FA6DAA">
        <w:rPr>
          <w:rFonts w:cs="Times New Roman"/>
          <w:noProof/>
          <w:color w:val="auto"/>
          <w:sz w:val="28"/>
          <w:szCs w:val="28"/>
          <w:lang w:val="sq-AL"/>
        </w:rPr>
        <w:t xml:space="preserve">) për mallrat; </w:t>
      </w:r>
    </w:p>
    <w:p w:rsidR="00126564" w:rsidRPr="00FA6DAA" w:rsidRDefault="001234A8" w:rsidP="00317056">
      <w:pPr>
        <w:pStyle w:val="ListParagraph"/>
        <w:numPr>
          <w:ilvl w:val="0"/>
          <w:numId w:val="19"/>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 xml:space="preserve">menaxhim të portofolave individualë dhe kolektivë;  </w:t>
      </w:r>
    </w:p>
    <w:p w:rsidR="00126564" w:rsidRPr="00FA6DAA" w:rsidRDefault="005E6478" w:rsidP="00317056">
      <w:pPr>
        <w:pStyle w:val="ListParagraph"/>
        <w:numPr>
          <w:ilvl w:val="0"/>
          <w:numId w:val="19"/>
        </w:numPr>
        <w:spacing w:after="0" w:line="240" w:lineRule="auto"/>
        <w:ind w:left="1620" w:right="0"/>
        <w:rPr>
          <w:rFonts w:cs="Times New Roman"/>
          <w:noProof/>
          <w:color w:val="auto"/>
          <w:sz w:val="28"/>
          <w:szCs w:val="28"/>
          <w:lang w:val="sq-AL"/>
        </w:rPr>
      </w:pPr>
      <w:r w:rsidRPr="0080514B">
        <w:rPr>
          <w:rFonts w:cs="Times New Roman"/>
          <w:noProof/>
          <w:color w:val="auto"/>
          <w:sz w:val="28"/>
          <w:szCs w:val="28"/>
          <w:lang w:val="sq-AL"/>
        </w:rPr>
        <w:t>investim, menaxhim, administrim i aktiveve financiare, parave ose kriptoaseteve</w:t>
      </w:r>
      <w:r w:rsidR="00474032" w:rsidRPr="0080514B">
        <w:rPr>
          <w:rFonts w:cs="Times New Roman"/>
          <w:noProof/>
          <w:color w:val="auto"/>
          <w:sz w:val="28"/>
          <w:szCs w:val="28"/>
          <w:lang w:val="sq-AL"/>
        </w:rPr>
        <w:t xml:space="preserve"> </w:t>
      </w:r>
      <w:r w:rsidR="00474032" w:rsidRPr="00FA6DAA">
        <w:rPr>
          <w:rFonts w:cs="Times New Roman"/>
          <w:noProof/>
          <w:color w:val="auto"/>
          <w:sz w:val="28"/>
          <w:szCs w:val="28"/>
          <w:lang w:val="sq-AL"/>
        </w:rPr>
        <w:t xml:space="preserve">përkatëse </w:t>
      </w:r>
      <w:r w:rsidR="001234A8" w:rsidRPr="00FA6DAA">
        <w:rPr>
          <w:rFonts w:cs="Times New Roman"/>
          <w:noProof/>
          <w:color w:val="auto"/>
          <w:sz w:val="28"/>
          <w:szCs w:val="28"/>
          <w:lang w:val="sq-AL"/>
        </w:rPr>
        <w:t xml:space="preserve">për llogari të personave të tjerë; </w:t>
      </w:r>
    </w:p>
    <w:p w:rsidR="00C460D1" w:rsidRPr="00FA6DAA" w:rsidRDefault="00C460D1" w:rsidP="00FA6DAA">
      <w:pPr>
        <w:pStyle w:val="ListParagraph"/>
        <w:spacing w:after="0" w:line="240" w:lineRule="auto"/>
        <w:ind w:left="0" w:right="0" w:firstLine="0"/>
        <w:rPr>
          <w:rFonts w:cs="Times New Roman"/>
          <w:noProof/>
          <w:color w:val="auto"/>
          <w:sz w:val="28"/>
          <w:szCs w:val="28"/>
          <w:lang w:val="sq-AL"/>
        </w:rPr>
      </w:pPr>
    </w:p>
    <w:p w:rsidR="00126564" w:rsidRPr="00FA6DAA" w:rsidRDefault="001234A8" w:rsidP="005E6478">
      <w:pPr>
        <w:pStyle w:val="ListParagraph"/>
        <w:numPr>
          <w:ilvl w:val="0"/>
          <w:numId w:val="30"/>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të ardhurat bruto të së cilës u atribuohen, kryesisht, investimeve, riinvestimeve ose tregtisë në aktive financiare</w:t>
      </w:r>
      <w:r w:rsidR="00C460D1" w:rsidRPr="00FA6DAA">
        <w:rPr>
          <w:rFonts w:cs="Times New Roman"/>
          <w:noProof/>
          <w:color w:val="auto"/>
          <w:sz w:val="28"/>
          <w:szCs w:val="28"/>
          <w:lang w:val="sq-AL"/>
        </w:rPr>
        <w:t xml:space="preserve"> </w:t>
      </w:r>
      <w:r w:rsidR="00474032" w:rsidRPr="00FA6DAA">
        <w:rPr>
          <w:rFonts w:cs="Times New Roman"/>
          <w:noProof/>
          <w:color w:val="auto"/>
          <w:sz w:val="28"/>
          <w:szCs w:val="28"/>
          <w:lang w:val="sq-AL"/>
        </w:rPr>
        <w:t xml:space="preserve">ose </w:t>
      </w:r>
      <w:r w:rsidR="002714B7" w:rsidRPr="00FA6DAA">
        <w:rPr>
          <w:rFonts w:cs="Times New Roman"/>
          <w:noProof/>
          <w:color w:val="auto"/>
          <w:sz w:val="28"/>
          <w:szCs w:val="28"/>
          <w:lang w:val="sq-AL"/>
        </w:rPr>
        <w:t>kriptoasete</w:t>
      </w:r>
      <w:r w:rsidR="00474032" w:rsidRPr="00FA6DAA">
        <w:rPr>
          <w:rFonts w:cs="Times New Roman"/>
          <w:noProof/>
          <w:color w:val="auto"/>
          <w:sz w:val="28"/>
          <w:szCs w:val="28"/>
          <w:lang w:val="sq-AL"/>
        </w:rPr>
        <w:t xml:space="preserve"> përkatëse</w:t>
      </w:r>
      <w:r w:rsidRPr="00FA6DAA">
        <w:rPr>
          <w:rFonts w:cs="Times New Roman"/>
          <w:noProof/>
          <w:color w:val="auto"/>
          <w:sz w:val="28"/>
          <w:szCs w:val="28"/>
          <w:lang w:val="sq-AL"/>
        </w:rPr>
        <w:t xml:space="preserve">, nëse njësia ekonomike menaxhohet nga një tjetër njësi ekonomike që është një institucion depozite, institucion kujdestarie, shoqëri sigurimesh e specifikuar ose një njësi ekonomike investimesh e përshkruar në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a</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C460D1" w:rsidRPr="00FA6DAA">
        <w:rPr>
          <w:rFonts w:cs="Times New Roman"/>
          <w:noProof/>
          <w:color w:val="auto"/>
          <w:sz w:val="28"/>
          <w:szCs w:val="28"/>
          <w:lang w:val="sq-AL"/>
        </w:rPr>
        <w:t>1</w:t>
      </w:r>
      <w:r w:rsidR="00610FE9" w:rsidRPr="00FA6DAA">
        <w:rPr>
          <w:rFonts w:cs="Times New Roman"/>
          <w:noProof/>
          <w:color w:val="auto"/>
          <w:sz w:val="28"/>
          <w:szCs w:val="28"/>
          <w:lang w:val="sq-AL"/>
        </w:rPr>
        <w:t>4</w:t>
      </w:r>
      <w:r w:rsidRPr="00FA6DAA">
        <w:rPr>
          <w:rFonts w:cs="Times New Roman"/>
          <w:noProof/>
          <w:color w:val="auto"/>
          <w:sz w:val="28"/>
          <w:szCs w:val="28"/>
          <w:lang w:val="sq-AL"/>
        </w:rPr>
        <w:t xml:space="preserve">, të këtij neni. Një njësi ekonomike </w:t>
      </w:r>
      <w:r w:rsidR="00BF351B" w:rsidRPr="00FA6DAA">
        <w:rPr>
          <w:rFonts w:cs="Times New Roman"/>
          <w:noProof/>
          <w:color w:val="auto"/>
          <w:sz w:val="28"/>
          <w:szCs w:val="28"/>
          <w:lang w:val="sq-AL"/>
        </w:rPr>
        <w:t>“</w:t>
      </w:r>
      <w:r w:rsidRPr="00FA6DAA">
        <w:rPr>
          <w:rFonts w:cs="Times New Roman"/>
          <w:noProof/>
          <w:color w:val="auto"/>
          <w:sz w:val="28"/>
          <w:szCs w:val="28"/>
          <w:lang w:val="sq-AL"/>
        </w:rPr>
        <w:t>menaxhohet</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nga një njësi ekonomike tjetër nëse njësia ekonomike menaxhuese kryen, drejtpërdrejt ose përmes një ofruesi tjetër shërbimi, ndonjë prej aktiviteteve ose veprimtarive të përshkruara në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a</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C460D1" w:rsidRPr="00FA6DAA">
        <w:rPr>
          <w:rFonts w:cs="Times New Roman"/>
          <w:noProof/>
          <w:color w:val="auto"/>
          <w:sz w:val="28"/>
          <w:szCs w:val="28"/>
          <w:lang w:val="sq-AL"/>
        </w:rPr>
        <w:t>1</w:t>
      </w:r>
      <w:r w:rsidR="001B4C09" w:rsidRPr="00FA6DAA">
        <w:rPr>
          <w:rFonts w:cs="Times New Roman"/>
          <w:noProof/>
          <w:color w:val="auto"/>
          <w:sz w:val="28"/>
          <w:szCs w:val="28"/>
          <w:lang w:val="sq-AL"/>
        </w:rPr>
        <w:t>4</w:t>
      </w:r>
      <w:r w:rsidRPr="00FA6DAA">
        <w:rPr>
          <w:rFonts w:cs="Times New Roman"/>
          <w:noProof/>
          <w:color w:val="auto"/>
          <w:sz w:val="28"/>
          <w:szCs w:val="28"/>
          <w:lang w:val="sq-AL"/>
        </w:rPr>
        <w:t xml:space="preserve">, të këtij neni, në emër të njësisë ekonomike të menaxhuar. Sidoqoftë, një njësi ekonomike nuk menaxhon një njësi ekonomike tjetër, nëse nuk ka autoritet për të menaxhuar pasuritë e njësisë ekonomike (tërësisht ose pjesërisht). Kur një njësi ekonomike menaxhohet nga një përzierje e institucioneve financiare, njësive ekonomike jofinanciare ose individëve, njësia ekonomike konsiderohet se menaxhohet nga një njësi ekonomike tjetër, që është një institucion depozitues, një institucion kujdestarie, një shoqëri sigurimesh ose një fond/njësi investimesh e përshkruar në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a</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C460D1" w:rsidRPr="00FA6DAA">
        <w:rPr>
          <w:rFonts w:cs="Times New Roman"/>
          <w:noProof/>
          <w:color w:val="auto"/>
          <w:sz w:val="28"/>
          <w:szCs w:val="28"/>
          <w:lang w:val="sq-AL"/>
        </w:rPr>
        <w:t>1</w:t>
      </w:r>
      <w:r w:rsidR="00610FE9" w:rsidRPr="00FA6DAA">
        <w:rPr>
          <w:rFonts w:cs="Times New Roman"/>
          <w:noProof/>
          <w:color w:val="auto"/>
          <w:sz w:val="28"/>
          <w:szCs w:val="28"/>
          <w:lang w:val="sq-AL"/>
        </w:rPr>
        <w:t>4</w:t>
      </w:r>
      <w:r w:rsidRPr="00FA6DAA">
        <w:rPr>
          <w:rFonts w:cs="Times New Roman"/>
          <w:noProof/>
          <w:color w:val="auto"/>
          <w:sz w:val="28"/>
          <w:szCs w:val="28"/>
          <w:lang w:val="sq-AL"/>
        </w:rPr>
        <w:t xml:space="preserve">, të këtij neni, nëse ndonjë prej njësive menaxhuese është kjo njësi ekonomike tjetër. </w:t>
      </w:r>
    </w:p>
    <w:p w:rsidR="00BB1E12" w:rsidRPr="00FA6DAA" w:rsidRDefault="00BB1E12" w:rsidP="00FA6DAA">
      <w:pPr>
        <w:spacing w:after="0" w:line="240" w:lineRule="auto"/>
        <w:ind w:left="0" w:right="0" w:firstLine="15"/>
        <w:rPr>
          <w:rFonts w:cs="Times New Roman"/>
          <w:noProof/>
          <w:color w:val="auto"/>
          <w:sz w:val="28"/>
          <w:szCs w:val="28"/>
          <w:lang w:val="sq-AL"/>
        </w:rPr>
      </w:pPr>
    </w:p>
    <w:p w:rsidR="001B1F34" w:rsidRPr="00FA6DAA" w:rsidRDefault="00C22A22" w:rsidP="005F5DC3">
      <w:pPr>
        <w:spacing w:after="0" w:line="240" w:lineRule="auto"/>
        <w:ind w:left="900" w:right="0" w:hanging="630"/>
        <w:rPr>
          <w:rFonts w:cs="Times New Roman"/>
          <w:noProof/>
          <w:color w:val="auto"/>
          <w:sz w:val="28"/>
          <w:szCs w:val="28"/>
          <w:lang w:val="sq-AL"/>
        </w:rPr>
      </w:pPr>
      <w:r w:rsidRPr="00FA6DAA">
        <w:rPr>
          <w:rFonts w:cs="Times New Roman"/>
          <w:noProof/>
          <w:color w:val="auto"/>
          <w:sz w:val="28"/>
          <w:szCs w:val="28"/>
          <w:lang w:val="sq-AL"/>
        </w:rPr>
        <w:t>1</w:t>
      </w:r>
      <w:r w:rsidR="00ED4D6F" w:rsidRPr="00FA6DAA">
        <w:rPr>
          <w:rFonts w:cs="Times New Roman"/>
          <w:noProof/>
          <w:color w:val="auto"/>
          <w:sz w:val="28"/>
          <w:szCs w:val="28"/>
          <w:lang w:val="sq-AL"/>
        </w:rPr>
        <w:t>4</w:t>
      </w:r>
      <w:r w:rsidRPr="00FA6DAA">
        <w:rPr>
          <w:rFonts w:cs="Times New Roman"/>
          <w:noProof/>
          <w:color w:val="auto"/>
          <w:sz w:val="28"/>
          <w:szCs w:val="28"/>
          <w:lang w:val="sq-AL"/>
        </w:rPr>
        <w:t>.1</w:t>
      </w:r>
      <w:r w:rsidR="005E6478">
        <w:rPr>
          <w:rFonts w:cs="Times New Roman"/>
          <w:noProof/>
          <w:color w:val="auto"/>
          <w:sz w:val="28"/>
          <w:szCs w:val="28"/>
          <w:lang w:val="sq-AL"/>
        </w:rPr>
        <w:t>.</w:t>
      </w:r>
      <w:r w:rsidRPr="00FA6DAA">
        <w:rPr>
          <w:rFonts w:cs="Times New Roman"/>
          <w:noProof/>
          <w:color w:val="auto"/>
          <w:sz w:val="28"/>
          <w:szCs w:val="28"/>
          <w:lang w:val="sq-AL"/>
        </w:rPr>
        <w:t xml:space="preserve"> Njësia ekonomike trajtohet se po kryen kryesisht si biznes një ose më shumë prej veprimtarive të përshkruara në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a</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E84FFB" w:rsidRPr="00FA6DAA">
        <w:rPr>
          <w:rFonts w:cs="Times New Roman"/>
          <w:noProof/>
          <w:color w:val="auto"/>
          <w:sz w:val="28"/>
          <w:szCs w:val="28"/>
          <w:lang w:val="sq-AL"/>
        </w:rPr>
        <w:t>14</w:t>
      </w:r>
      <w:r w:rsidRPr="00FA6DAA">
        <w:rPr>
          <w:rFonts w:cs="Times New Roman"/>
          <w:noProof/>
          <w:color w:val="auto"/>
          <w:sz w:val="28"/>
          <w:szCs w:val="28"/>
          <w:lang w:val="sq-AL"/>
        </w:rPr>
        <w:t>, të këtij neni, ose të ardhurat bruto të njësisë ekonomike u atribuohen, kryesisht, investimeve, riinvestimeve ose tregtisë në aktive financiare</w:t>
      </w:r>
      <w:r w:rsidR="009D26BB" w:rsidRPr="00FA6DAA">
        <w:rPr>
          <w:rFonts w:cs="Times New Roman"/>
          <w:noProof/>
          <w:color w:val="auto"/>
          <w:sz w:val="28"/>
          <w:szCs w:val="28"/>
          <w:lang w:val="sq-AL"/>
        </w:rPr>
        <w:t xml:space="preserve"> ose </w:t>
      </w:r>
      <w:r w:rsidR="005E6478">
        <w:rPr>
          <w:rFonts w:cs="Times New Roman"/>
          <w:noProof/>
          <w:color w:val="auto"/>
          <w:sz w:val="28"/>
          <w:szCs w:val="28"/>
          <w:lang w:val="sq-AL"/>
        </w:rPr>
        <w:t>k</w:t>
      </w:r>
      <w:r w:rsidR="002714B7" w:rsidRPr="00FA6DAA">
        <w:rPr>
          <w:rFonts w:cs="Times New Roman"/>
          <w:noProof/>
          <w:color w:val="auto"/>
          <w:sz w:val="28"/>
          <w:szCs w:val="28"/>
          <w:lang w:val="sq-AL"/>
        </w:rPr>
        <w:t>riptoasete</w:t>
      </w:r>
      <w:r w:rsidR="00096EF3" w:rsidRPr="00FA6DAA">
        <w:rPr>
          <w:rFonts w:cs="Times New Roman"/>
          <w:noProof/>
          <w:color w:val="auto"/>
          <w:sz w:val="28"/>
          <w:szCs w:val="28"/>
          <w:lang w:val="sq-AL"/>
        </w:rPr>
        <w:t xml:space="preserve"> </w:t>
      </w:r>
      <w:r w:rsidR="005E6478">
        <w:rPr>
          <w:rFonts w:cs="Times New Roman"/>
          <w:noProof/>
          <w:color w:val="auto"/>
          <w:sz w:val="28"/>
          <w:szCs w:val="28"/>
          <w:lang w:val="sq-AL"/>
        </w:rPr>
        <w:t>p</w:t>
      </w:r>
      <w:r w:rsidR="00096EF3" w:rsidRPr="00FA6DAA">
        <w:rPr>
          <w:rFonts w:cs="Times New Roman"/>
          <w:noProof/>
          <w:color w:val="auto"/>
          <w:sz w:val="28"/>
          <w:szCs w:val="28"/>
          <w:lang w:val="sq-AL"/>
        </w:rPr>
        <w:t>ërkatës</w:t>
      </w:r>
      <w:r w:rsidR="005E6478">
        <w:rPr>
          <w:rFonts w:cs="Times New Roman"/>
          <w:noProof/>
          <w:color w:val="auto"/>
          <w:sz w:val="28"/>
          <w:szCs w:val="28"/>
          <w:lang w:val="sq-AL"/>
        </w:rPr>
        <w:t>e</w:t>
      </w:r>
      <w:r w:rsidRPr="00FA6DAA">
        <w:rPr>
          <w:rFonts w:cs="Times New Roman"/>
          <w:noProof/>
          <w:color w:val="auto"/>
          <w:sz w:val="28"/>
          <w:szCs w:val="28"/>
          <w:lang w:val="sq-AL"/>
        </w:rPr>
        <w:t xml:space="preserve">, për qëllime të shkronjës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C460D1" w:rsidRPr="00FA6DAA">
        <w:rPr>
          <w:rFonts w:cs="Times New Roman"/>
          <w:noProof/>
          <w:color w:val="auto"/>
          <w:sz w:val="28"/>
          <w:szCs w:val="28"/>
          <w:lang w:val="sq-AL"/>
        </w:rPr>
        <w:t>1</w:t>
      </w:r>
      <w:r w:rsidR="00ED4D6F" w:rsidRPr="00FA6DAA">
        <w:rPr>
          <w:rFonts w:cs="Times New Roman"/>
          <w:noProof/>
          <w:color w:val="auto"/>
          <w:sz w:val="28"/>
          <w:szCs w:val="28"/>
          <w:lang w:val="sq-AL"/>
        </w:rPr>
        <w:t>4</w:t>
      </w:r>
      <w:r w:rsidRPr="00FA6DAA">
        <w:rPr>
          <w:rFonts w:cs="Times New Roman"/>
          <w:noProof/>
          <w:color w:val="auto"/>
          <w:sz w:val="28"/>
          <w:szCs w:val="28"/>
          <w:lang w:val="sq-AL"/>
        </w:rPr>
        <w:t>, të këtij neni, nëse të ardhurat bruto të njësisë ekonomike, që u atribuohen veprimtarive përkatëse, janë të barabarta ose i tejkalojnë 50% të të ardhurave bruto të njësisë ekonomike, në më pak se:</w:t>
      </w:r>
    </w:p>
    <w:p w:rsidR="00126564" w:rsidRPr="00FA6DAA" w:rsidRDefault="00126564" w:rsidP="005E6478">
      <w:pPr>
        <w:spacing w:after="0" w:line="240" w:lineRule="auto"/>
        <w:ind w:left="540" w:right="0" w:hanging="525"/>
        <w:rPr>
          <w:rFonts w:cs="Times New Roman"/>
          <w:noProof/>
          <w:color w:val="auto"/>
          <w:sz w:val="28"/>
          <w:szCs w:val="28"/>
          <w:lang w:val="sq-AL"/>
        </w:rPr>
      </w:pPr>
    </w:p>
    <w:p w:rsidR="00126564" w:rsidRPr="00FA6DAA" w:rsidRDefault="001234A8" w:rsidP="005F5DC3">
      <w:pPr>
        <w:pStyle w:val="ListParagraph"/>
        <w:numPr>
          <w:ilvl w:val="0"/>
          <w:numId w:val="58"/>
        </w:numPr>
        <w:spacing w:after="0" w:line="240" w:lineRule="auto"/>
        <w:ind w:left="1440" w:right="0"/>
        <w:rPr>
          <w:rFonts w:cs="Times New Roman"/>
          <w:noProof/>
          <w:color w:val="auto"/>
          <w:sz w:val="28"/>
          <w:szCs w:val="28"/>
          <w:lang w:val="sq-AL"/>
        </w:rPr>
      </w:pPr>
      <w:r w:rsidRPr="00FA6DAA">
        <w:rPr>
          <w:rFonts w:cs="Times New Roman"/>
          <w:noProof/>
          <w:color w:val="auto"/>
          <w:sz w:val="28"/>
          <w:szCs w:val="28"/>
          <w:lang w:val="sq-AL"/>
        </w:rPr>
        <w:t xml:space="preserve">periudha trevjeçare që përfundon më 31 dhjetor të vitit që vjen përpara vitit në të </w:t>
      </w:r>
      <w:r w:rsidR="00883A07" w:rsidRPr="00FA6DAA">
        <w:rPr>
          <w:rFonts w:cs="Times New Roman"/>
          <w:noProof/>
          <w:color w:val="auto"/>
          <w:sz w:val="28"/>
          <w:szCs w:val="28"/>
          <w:lang w:val="sq-AL"/>
        </w:rPr>
        <w:t>cilin është</w:t>
      </w:r>
      <w:r w:rsidRPr="00FA6DAA">
        <w:rPr>
          <w:rFonts w:cs="Times New Roman"/>
          <w:noProof/>
          <w:color w:val="auto"/>
          <w:sz w:val="28"/>
          <w:szCs w:val="28"/>
          <w:lang w:val="sq-AL"/>
        </w:rPr>
        <w:t xml:space="preserve"> bërë përcaktimi; ose  </w:t>
      </w:r>
    </w:p>
    <w:p w:rsidR="00126564" w:rsidRDefault="001234A8" w:rsidP="005F5DC3">
      <w:pPr>
        <w:pStyle w:val="ListParagraph"/>
        <w:numPr>
          <w:ilvl w:val="0"/>
          <w:numId w:val="58"/>
        </w:numPr>
        <w:spacing w:after="0" w:line="240" w:lineRule="auto"/>
        <w:ind w:left="1440" w:right="0"/>
        <w:rPr>
          <w:rFonts w:cs="Times New Roman"/>
          <w:noProof/>
          <w:color w:val="auto"/>
          <w:sz w:val="28"/>
          <w:szCs w:val="28"/>
          <w:lang w:val="sq-AL"/>
        </w:rPr>
      </w:pPr>
      <w:r w:rsidRPr="00FA6DAA">
        <w:rPr>
          <w:rFonts w:cs="Times New Roman"/>
          <w:noProof/>
          <w:color w:val="auto"/>
          <w:sz w:val="28"/>
          <w:szCs w:val="28"/>
          <w:lang w:val="sq-AL"/>
        </w:rPr>
        <w:lastRenderedPageBreak/>
        <w:t xml:space="preserve">periudha gjatë së cilës njësia ekonomike ka ekzistuar. </w:t>
      </w:r>
      <w:r w:rsidR="006A7063" w:rsidRPr="00FA6DAA">
        <w:rPr>
          <w:rFonts w:cs="Times New Roman"/>
          <w:noProof/>
          <w:color w:val="auto"/>
          <w:sz w:val="28"/>
          <w:szCs w:val="28"/>
          <w:lang w:val="sq-AL"/>
        </w:rPr>
        <w:t>P</w:t>
      </w:r>
      <w:r w:rsidR="003605B5" w:rsidRPr="00FA6DAA">
        <w:rPr>
          <w:rFonts w:cs="Times New Roman"/>
          <w:noProof/>
          <w:color w:val="auto"/>
          <w:sz w:val="28"/>
          <w:szCs w:val="28"/>
          <w:lang w:val="sq-AL"/>
        </w:rPr>
        <w:t>ë</w:t>
      </w:r>
      <w:r w:rsidR="006A7063" w:rsidRPr="00FA6DAA">
        <w:rPr>
          <w:rFonts w:cs="Times New Roman"/>
          <w:noProof/>
          <w:color w:val="auto"/>
          <w:sz w:val="28"/>
          <w:szCs w:val="28"/>
          <w:lang w:val="sq-AL"/>
        </w:rPr>
        <w:t>r q</w:t>
      </w:r>
      <w:r w:rsidR="003605B5" w:rsidRPr="00FA6DAA">
        <w:rPr>
          <w:rFonts w:cs="Times New Roman"/>
          <w:noProof/>
          <w:color w:val="auto"/>
          <w:sz w:val="28"/>
          <w:szCs w:val="28"/>
          <w:lang w:val="sq-AL"/>
        </w:rPr>
        <w:t>ë</w:t>
      </w:r>
      <w:r w:rsidR="006A7063" w:rsidRPr="00FA6DAA">
        <w:rPr>
          <w:rFonts w:cs="Times New Roman"/>
          <w:noProof/>
          <w:color w:val="auto"/>
          <w:sz w:val="28"/>
          <w:szCs w:val="28"/>
          <w:lang w:val="sq-AL"/>
        </w:rPr>
        <w:t xml:space="preserve">llime </w:t>
      </w:r>
      <w:r w:rsidR="00BA4E5F" w:rsidRPr="00FA6DAA">
        <w:rPr>
          <w:rFonts w:cs="Times New Roman"/>
          <w:noProof/>
          <w:color w:val="auto"/>
          <w:sz w:val="28"/>
          <w:szCs w:val="28"/>
          <w:lang w:val="sq-AL"/>
        </w:rPr>
        <w:t>të</w:t>
      </w:r>
      <w:r w:rsidR="006E6E2A" w:rsidRPr="00FA6DAA">
        <w:rPr>
          <w:rFonts w:cs="Times New Roman"/>
          <w:noProof/>
          <w:color w:val="auto"/>
          <w:sz w:val="28"/>
          <w:szCs w:val="28"/>
          <w:lang w:val="sq-AL"/>
        </w:rPr>
        <w:t xml:space="preserve"> këtij testi të të ardhurave bruto, të gjitha </w:t>
      </w:r>
      <w:r w:rsidR="00BA4E5F" w:rsidRPr="00FA6DAA">
        <w:rPr>
          <w:rFonts w:cs="Times New Roman"/>
          <w:noProof/>
          <w:color w:val="auto"/>
          <w:sz w:val="28"/>
          <w:szCs w:val="28"/>
          <w:lang w:val="sq-AL"/>
        </w:rPr>
        <w:t>pagesat</w:t>
      </w:r>
      <w:r w:rsidR="006E6E2A" w:rsidRPr="00FA6DAA">
        <w:rPr>
          <w:rFonts w:cs="Times New Roman"/>
          <w:noProof/>
          <w:color w:val="auto"/>
          <w:sz w:val="28"/>
          <w:szCs w:val="28"/>
          <w:lang w:val="sq-AL"/>
        </w:rPr>
        <w:t xml:space="preserve"> për aktivitetet përkatëse të një njësie ekonomike duhet të merren parasysh, pavarësisht nëse </w:t>
      </w:r>
      <w:r w:rsidR="00BA4E5F" w:rsidRPr="00FA6DAA">
        <w:rPr>
          <w:rFonts w:cs="Times New Roman"/>
          <w:noProof/>
          <w:color w:val="auto"/>
          <w:sz w:val="28"/>
          <w:szCs w:val="28"/>
          <w:lang w:val="sq-AL"/>
        </w:rPr>
        <w:t>pagesa</w:t>
      </w:r>
      <w:r w:rsidR="006E6E2A" w:rsidRPr="00FA6DAA">
        <w:rPr>
          <w:rFonts w:cs="Times New Roman"/>
          <w:noProof/>
          <w:color w:val="auto"/>
          <w:sz w:val="28"/>
          <w:szCs w:val="28"/>
          <w:lang w:val="sq-AL"/>
        </w:rPr>
        <w:t xml:space="preserve"> i paguhet drejtpërdrejt njësisë ekonomike për të cilën është zbatuar testi ose një njësie tjetër ekonomike. </w:t>
      </w:r>
      <w:r w:rsidR="006E6E2A" w:rsidRPr="0080514B">
        <w:rPr>
          <w:rFonts w:cs="Times New Roman"/>
          <w:noProof/>
          <w:color w:val="auto"/>
          <w:sz w:val="28"/>
          <w:szCs w:val="28"/>
          <w:lang w:val="sq-AL"/>
        </w:rPr>
        <w:t>Për qëllimet e nën</w:t>
      </w:r>
      <w:r w:rsidR="005E6478" w:rsidRPr="0080514B">
        <w:rPr>
          <w:rFonts w:cs="Times New Roman"/>
          <w:noProof/>
          <w:color w:val="auto"/>
          <w:sz w:val="28"/>
          <w:szCs w:val="28"/>
          <w:lang w:val="sq-AL"/>
        </w:rPr>
        <w:t>ndarjes “iii”, t</w:t>
      </w:r>
      <w:r w:rsidR="00D86057" w:rsidRPr="0080514B">
        <w:rPr>
          <w:rFonts w:cs="Times New Roman"/>
          <w:noProof/>
          <w:color w:val="auto"/>
          <w:sz w:val="28"/>
          <w:szCs w:val="28"/>
          <w:lang w:val="sq-AL"/>
        </w:rPr>
        <w:t>ë</w:t>
      </w:r>
      <w:r w:rsidR="005E6478" w:rsidRPr="0080514B">
        <w:rPr>
          <w:rFonts w:cs="Times New Roman"/>
          <w:noProof/>
          <w:color w:val="auto"/>
          <w:sz w:val="28"/>
          <w:szCs w:val="28"/>
          <w:lang w:val="sq-AL"/>
        </w:rPr>
        <w:t xml:space="preserve"> shkronj</w:t>
      </w:r>
      <w:r w:rsidR="00D86057" w:rsidRPr="0080514B">
        <w:rPr>
          <w:rFonts w:cs="Times New Roman"/>
          <w:noProof/>
          <w:color w:val="auto"/>
          <w:sz w:val="28"/>
          <w:szCs w:val="28"/>
          <w:lang w:val="sq-AL"/>
        </w:rPr>
        <w:t>ë</w:t>
      </w:r>
      <w:r w:rsidR="005E6478" w:rsidRPr="0080514B">
        <w:rPr>
          <w:rFonts w:cs="Times New Roman"/>
          <w:noProof/>
          <w:color w:val="auto"/>
          <w:sz w:val="28"/>
          <w:szCs w:val="28"/>
          <w:lang w:val="sq-AL"/>
        </w:rPr>
        <w:t>s “a”, t</w:t>
      </w:r>
      <w:r w:rsidR="00D86057" w:rsidRPr="0080514B">
        <w:rPr>
          <w:rFonts w:cs="Times New Roman"/>
          <w:noProof/>
          <w:color w:val="auto"/>
          <w:sz w:val="28"/>
          <w:szCs w:val="28"/>
          <w:lang w:val="sq-AL"/>
        </w:rPr>
        <w:t>ë</w:t>
      </w:r>
      <w:r w:rsidR="005E6478" w:rsidRPr="0080514B">
        <w:rPr>
          <w:rFonts w:cs="Times New Roman"/>
          <w:noProof/>
          <w:color w:val="auto"/>
          <w:sz w:val="28"/>
          <w:szCs w:val="28"/>
          <w:lang w:val="sq-AL"/>
        </w:rPr>
        <w:t xml:space="preserve"> pik</w:t>
      </w:r>
      <w:r w:rsidR="00D86057" w:rsidRPr="0080514B">
        <w:rPr>
          <w:rFonts w:cs="Times New Roman"/>
          <w:noProof/>
          <w:color w:val="auto"/>
          <w:sz w:val="28"/>
          <w:szCs w:val="28"/>
          <w:lang w:val="sq-AL"/>
        </w:rPr>
        <w:t>ë</w:t>
      </w:r>
      <w:r w:rsidR="005E6478" w:rsidRPr="0080514B">
        <w:rPr>
          <w:rFonts w:cs="Times New Roman"/>
          <w:noProof/>
          <w:color w:val="auto"/>
          <w:sz w:val="28"/>
          <w:szCs w:val="28"/>
          <w:lang w:val="sq-AL"/>
        </w:rPr>
        <w:t xml:space="preserve">s 14, </w:t>
      </w:r>
      <w:r w:rsidR="006E6E2A" w:rsidRPr="0080514B">
        <w:rPr>
          <w:rFonts w:cs="Times New Roman"/>
          <w:noProof/>
          <w:color w:val="auto"/>
          <w:sz w:val="28"/>
          <w:szCs w:val="28"/>
          <w:lang w:val="sq-AL"/>
        </w:rPr>
        <w:t xml:space="preserve">termi </w:t>
      </w:r>
      <w:r w:rsidR="00BF351B" w:rsidRPr="0080514B">
        <w:rPr>
          <w:rFonts w:cs="Times New Roman"/>
          <w:noProof/>
          <w:color w:val="auto"/>
          <w:sz w:val="28"/>
          <w:szCs w:val="28"/>
          <w:lang w:val="sq-AL"/>
        </w:rPr>
        <w:t>“</w:t>
      </w:r>
      <w:r w:rsidR="00BA4E5F" w:rsidRPr="0080514B">
        <w:rPr>
          <w:rFonts w:cs="Times New Roman"/>
          <w:noProof/>
          <w:color w:val="auto"/>
          <w:sz w:val="28"/>
          <w:szCs w:val="28"/>
          <w:lang w:val="sq-AL"/>
        </w:rPr>
        <w:t>invest</w:t>
      </w:r>
      <w:r w:rsidR="005E6478" w:rsidRPr="0080514B">
        <w:rPr>
          <w:rFonts w:cs="Times New Roman"/>
          <w:noProof/>
          <w:color w:val="auto"/>
          <w:sz w:val="28"/>
          <w:szCs w:val="28"/>
          <w:lang w:val="sq-AL"/>
        </w:rPr>
        <w:t>im</w:t>
      </w:r>
      <w:r w:rsidR="006E6E2A" w:rsidRPr="0080514B">
        <w:rPr>
          <w:rFonts w:cs="Times New Roman"/>
          <w:noProof/>
          <w:color w:val="auto"/>
          <w:sz w:val="28"/>
          <w:szCs w:val="28"/>
          <w:lang w:val="sq-AL"/>
        </w:rPr>
        <w:t>, administr</w:t>
      </w:r>
      <w:r w:rsidR="005E6478" w:rsidRPr="0080514B">
        <w:rPr>
          <w:rFonts w:cs="Times New Roman"/>
          <w:noProof/>
          <w:color w:val="auto"/>
          <w:sz w:val="28"/>
          <w:szCs w:val="28"/>
          <w:lang w:val="sq-AL"/>
        </w:rPr>
        <w:t>im</w:t>
      </w:r>
      <w:r w:rsidR="0080514B" w:rsidRPr="0080514B">
        <w:rPr>
          <w:rFonts w:cs="Times New Roman"/>
          <w:noProof/>
          <w:color w:val="auto"/>
          <w:sz w:val="28"/>
          <w:szCs w:val="28"/>
          <w:lang w:val="sq-AL"/>
        </w:rPr>
        <w:t xml:space="preserve"> </w:t>
      </w:r>
      <w:r w:rsidR="00BA4E5F" w:rsidRPr="0080514B">
        <w:rPr>
          <w:rFonts w:cs="Times New Roman"/>
          <w:noProof/>
          <w:color w:val="auto"/>
          <w:sz w:val="28"/>
          <w:szCs w:val="28"/>
          <w:lang w:val="sq-AL"/>
        </w:rPr>
        <w:t>ose menaxh</w:t>
      </w:r>
      <w:r w:rsidR="005E6478" w:rsidRPr="0080514B">
        <w:rPr>
          <w:rFonts w:cs="Times New Roman"/>
          <w:noProof/>
          <w:color w:val="auto"/>
          <w:sz w:val="28"/>
          <w:szCs w:val="28"/>
          <w:lang w:val="sq-AL"/>
        </w:rPr>
        <w:t xml:space="preserve">im i aktiveve </w:t>
      </w:r>
      <w:r w:rsidR="006E6E2A" w:rsidRPr="0080514B">
        <w:rPr>
          <w:rFonts w:cs="Times New Roman"/>
          <w:noProof/>
          <w:color w:val="auto"/>
          <w:sz w:val="28"/>
          <w:szCs w:val="28"/>
          <w:lang w:val="sq-AL"/>
        </w:rPr>
        <w:t>financiare, para</w:t>
      </w:r>
      <w:r w:rsidR="005E6478" w:rsidRPr="0080514B">
        <w:rPr>
          <w:rFonts w:cs="Times New Roman"/>
          <w:noProof/>
          <w:color w:val="auto"/>
          <w:sz w:val="28"/>
          <w:szCs w:val="28"/>
          <w:lang w:val="sq-AL"/>
        </w:rPr>
        <w:t xml:space="preserve">ve </w:t>
      </w:r>
      <w:r w:rsidR="006E6E2A" w:rsidRPr="0080514B">
        <w:rPr>
          <w:rFonts w:cs="Times New Roman"/>
          <w:noProof/>
          <w:color w:val="auto"/>
          <w:sz w:val="28"/>
          <w:szCs w:val="28"/>
          <w:lang w:val="sq-AL"/>
        </w:rPr>
        <w:t xml:space="preserve">ose </w:t>
      </w:r>
      <w:r w:rsidR="00053A71" w:rsidRPr="0080514B">
        <w:rPr>
          <w:rFonts w:cs="Times New Roman"/>
          <w:noProof/>
          <w:color w:val="auto"/>
          <w:sz w:val="28"/>
          <w:szCs w:val="28"/>
          <w:lang w:val="sq-AL"/>
        </w:rPr>
        <w:t>kriptoasete</w:t>
      </w:r>
      <w:r w:rsidR="007B76D5" w:rsidRPr="0080514B">
        <w:rPr>
          <w:rFonts w:cs="Times New Roman"/>
          <w:noProof/>
          <w:color w:val="auto"/>
          <w:sz w:val="28"/>
          <w:szCs w:val="28"/>
          <w:lang w:val="sq-AL"/>
        </w:rPr>
        <w:t>ve</w:t>
      </w:r>
      <w:r w:rsidR="00BA4E5F" w:rsidRPr="0080514B">
        <w:rPr>
          <w:rFonts w:cs="Times New Roman"/>
          <w:noProof/>
          <w:color w:val="auto"/>
          <w:sz w:val="28"/>
          <w:szCs w:val="28"/>
          <w:lang w:val="sq-AL"/>
        </w:rPr>
        <w:t xml:space="preserve"> përkatëse për </w:t>
      </w:r>
      <w:r w:rsidR="00BA4E5F" w:rsidRPr="00FA6DAA">
        <w:rPr>
          <w:rFonts w:cs="Times New Roman"/>
          <w:noProof/>
          <w:color w:val="auto"/>
          <w:sz w:val="28"/>
          <w:szCs w:val="28"/>
          <w:lang w:val="sq-AL"/>
        </w:rPr>
        <w:t xml:space="preserve">llogari </w:t>
      </w:r>
      <w:r w:rsidR="006E6E2A" w:rsidRPr="00FA6DAA">
        <w:rPr>
          <w:rFonts w:cs="Times New Roman"/>
          <w:noProof/>
          <w:color w:val="auto"/>
          <w:sz w:val="28"/>
          <w:szCs w:val="28"/>
          <w:lang w:val="sq-AL"/>
        </w:rPr>
        <w:t>të personave të tjerë</w:t>
      </w:r>
      <w:r w:rsidR="00BF351B" w:rsidRPr="00FA6DAA">
        <w:rPr>
          <w:rFonts w:cs="Times New Roman"/>
          <w:noProof/>
          <w:color w:val="auto"/>
          <w:sz w:val="28"/>
          <w:szCs w:val="28"/>
          <w:lang w:val="sq-AL"/>
        </w:rPr>
        <w:t>”</w:t>
      </w:r>
      <w:r w:rsidR="006E6E2A" w:rsidRPr="00FA6DAA">
        <w:rPr>
          <w:rFonts w:cs="Times New Roman"/>
          <w:noProof/>
          <w:color w:val="auto"/>
          <w:sz w:val="28"/>
          <w:szCs w:val="28"/>
          <w:lang w:val="sq-AL"/>
        </w:rPr>
        <w:t xml:space="preserve"> nuk përfshin ofrimin e shërbimeve që kryejnë transaksione këmbimi për </w:t>
      </w:r>
      <w:r w:rsidR="00BA4E5F" w:rsidRPr="00FA6DAA">
        <w:rPr>
          <w:rFonts w:cs="Times New Roman"/>
          <w:noProof/>
          <w:color w:val="auto"/>
          <w:sz w:val="28"/>
          <w:szCs w:val="28"/>
          <w:lang w:val="sq-AL"/>
        </w:rPr>
        <w:t xml:space="preserve">ose për </w:t>
      </w:r>
      <w:r w:rsidR="006E6E2A" w:rsidRPr="00FA6DAA">
        <w:rPr>
          <w:rFonts w:cs="Times New Roman"/>
          <w:noProof/>
          <w:color w:val="auto"/>
          <w:sz w:val="28"/>
          <w:szCs w:val="28"/>
          <w:lang w:val="sq-AL"/>
        </w:rPr>
        <w:t>llogari të klientëve</w:t>
      </w:r>
      <w:r w:rsidR="00255BCD" w:rsidRPr="00FA6DAA">
        <w:rPr>
          <w:rFonts w:cs="Times New Roman"/>
          <w:noProof/>
          <w:color w:val="auto"/>
          <w:sz w:val="28"/>
          <w:szCs w:val="28"/>
          <w:lang w:val="sq-AL"/>
        </w:rPr>
        <w:t xml:space="preserve">. </w:t>
      </w:r>
      <w:r w:rsidR="00BF351B" w:rsidRPr="00FA6DAA">
        <w:rPr>
          <w:rFonts w:cs="Times New Roman"/>
          <w:noProof/>
          <w:color w:val="auto"/>
          <w:sz w:val="28"/>
          <w:szCs w:val="28"/>
          <w:lang w:val="sq-AL"/>
        </w:rPr>
        <w:t>“</w:t>
      </w:r>
      <w:r w:rsidRPr="00FA6DAA">
        <w:rPr>
          <w:rFonts w:cs="Times New Roman"/>
          <w:noProof/>
          <w:color w:val="auto"/>
          <w:sz w:val="28"/>
          <w:szCs w:val="28"/>
          <w:lang w:val="sq-AL"/>
        </w:rPr>
        <w:t>Njësi ekonomike investimi</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nuk përfshin njësinë ekonomike që është një NFE aktive, sepse ajo përmbush të gjitha kriteret e shkronjave </w:t>
      </w:r>
      <w:r w:rsidR="00BF351B" w:rsidRPr="00FA6DAA">
        <w:rPr>
          <w:rFonts w:cs="Times New Roman"/>
          <w:noProof/>
          <w:color w:val="auto"/>
          <w:sz w:val="28"/>
          <w:szCs w:val="28"/>
          <w:lang w:val="sq-AL"/>
        </w:rPr>
        <w:t>“</w:t>
      </w:r>
      <w:r w:rsidRPr="00FA6DAA">
        <w:rPr>
          <w:rFonts w:cs="Times New Roman"/>
          <w:noProof/>
          <w:color w:val="auto"/>
          <w:sz w:val="28"/>
          <w:szCs w:val="28"/>
          <w:lang w:val="sq-AL"/>
        </w:rPr>
        <w:t>d</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w:t>
      </w:r>
      <w:r w:rsidR="00BF351B" w:rsidRPr="00FA6DAA">
        <w:rPr>
          <w:rFonts w:cs="Times New Roman"/>
          <w:noProof/>
          <w:color w:val="auto"/>
          <w:sz w:val="28"/>
          <w:szCs w:val="28"/>
          <w:lang w:val="sq-AL"/>
        </w:rPr>
        <w:t>“</w:t>
      </w:r>
      <w:r w:rsidRPr="00FA6DAA">
        <w:rPr>
          <w:rFonts w:cs="Times New Roman"/>
          <w:noProof/>
          <w:color w:val="auto"/>
          <w:sz w:val="28"/>
          <w:szCs w:val="28"/>
          <w:lang w:val="sq-AL"/>
        </w:rPr>
        <w:t>dh</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w:t>
      </w:r>
      <w:r w:rsidR="00BF351B" w:rsidRPr="00FA6DAA">
        <w:rPr>
          <w:rFonts w:cs="Times New Roman"/>
          <w:noProof/>
          <w:color w:val="auto"/>
          <w:sz w:val="28"/>
          <w:szCs w:val="28"/>
          <w:lang w:val="sq-AL"/>
        </w:rPr>
        <w:t>“</w:t>
      </w:r>
      <w:r w:rsidRPr="00FA6DAA">
        <w:rPr>
          <w:rFonts w:cs="Times New Roman"/>
          <w:noProof/>
          <w:color w:val="auto"/>
          <w:sz w:val="28"/>
          <w:szCs w:val="28"/>
          <w:lang w:val="sq-AL"/>
        </w:rPr>
        <w:t>e</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w:t>
      </w:r>
      <w:r w:rsidR="00BF351B" w:rsidRPr="00FA6DAA">
        <w:rPr>
          <w:rFonts w:cs="Times New Roman"/>
          <w:noProof/>
          <w:color w:val="auto"/>
          <w:sz w:val="28"/>
          <w:szCs w:val="28"/>
          <w:lang w:val="sq-AL"/>
        </w:rPr>
        <w:t>“</w:t>
      </w:r>
      <w:r w:rsidRPr="00FA6DAA">
        <w:rPr>
          <w:rFonts w:cs="Times New Roman"/>
          <w:noProof/>
          <w:color w:val="auto"/>
          <w:sz w:val="28"/>
          <w:szCs w:val="28"/>
          <w:lang w:val="sq-AL"/>
        </w:rPr>
        <w:t>ë</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C460D1" w:rsidRPr="00FA6DAA">
        <w:rPr>
          <w:rFonts w:cs="Times New Roman"/>
          <w:noProof/>
          <w:color w:val="auto"/>
          <w:sz w:val="28"/>
          <w:szCs w:val="28"/>
          <w:lang w:val="sq-AL"/>
        </w:rPr>
        <w:t>4</w:t>
      </w:r>
      <w:r w:rsidR="00ED4D6F" w:rsidRPr="00FA6DAA">
        <w:rPr>
          <w:rFonts w:cs="Times New Roman"/>
          <w:noProof/>
          <w:color w:val="auto"/>
          <w:sz w:val="28"/>
          <w:szCs w:val="28"/>
          <w:lang w:val="sq-AL"/>
        </w:rPr>
        <w:t>9</w:t>
      </w:r>
      <w:r w:rsidRPr="00FA6DAA">
        <w:rPr>
          <w:rFonts w:cs="Times New Roman"/>
          <w:noProof/>
          <w:color w:val="auto"/>
          <w:sz w:val="28"/>
          <w:szCs w:val="28"/>
          <w:lang w:val="sq-AL"/>
        </w:rPr>
        <w:t xml:space="preserve">, të këtij neni. </w:t>
      </w:r>
      <w:r w:rsidRPr="00CB08D8">
        <w:rPr>
          <w:rFonts w:cs="Times New Roman"/>
          <w:noProof/>
          <w:color w:val="auto"/>
          <w:sz w:val="28"/>
          <w:szCs w:val="28"/>
          <w:lang w:val="sq-AL"/>
        </w:rPr>
        <w:t>K</w:t>
      </w:r>
      <w:r w:rsidR="0080514B" w:rsidRPr="00CB08D8">
        <w:rPr>
          <w:rFonts w:cs="Times New Roman"/>
          <w:noProof/>
          <w:color w:val="auto"/>
          <w:sz w:val="28"/>
          <w:szCs w:val="28"/>
          <w:lang w:val="sq-AL"/>
        </w:rPr>
        <w:t>jo shkronjë</w:t>
      </w:r>
      <w:r w:rsidRPr="00CB08D8">
        <w:rPr>
          <w:rFonts w:cs="Times New Roman"/>
          <w:noProof/>
          <w:color w:val="auto"/>
          <w:sz w:val="28"/>
          <w:szCs w:val="28"/>
          <w:lang w:val="sq-AL"/>
        </w:rPr>
        <w:t xml:space="preserve"> </w:t>
      </w:r>
      <w:r w:rsidRPr="00FA6DAA">
        <w:rPr>
          <w:rFonts w:cs="Times New Roman"/>
          <w:noProof/>
          <w:color w:val="auto"/>
          <w:sz w:val="28"/>
          <w:szCs w:val="28"/>
          <w:lang w:val="sq-AL"/>
        </w:rPr>
        <w:t xml:space="preserve">do të interpretohet në një mënyrë të pajtueshme me terminologjinë e ngjashme të parashtruar në përkufizimin e </w:t>
      </w:r>
      <w:r w:rsidR="00BF351B" w:rsidRPr="00FA6DAA">
        <w:rPr>
          <w:rFonts w:cs="Times New Roman"/>
          <w:noProof/>
          <w:color w:val="auto"/>
          <w:sz w:val="28"/>
          <w:szCs w:val="28"/>
          <w:lang w:val="sq-AL"/>
        </w:rPr>
        <w:t>“</w:t>
      </w:r>
      <w:r w:rsidRPr="00FA6DAA">
        <w:rPr>
          <w:rFonts w:cs="Times New Roman"/>
          <w:noProof/>
          <w:color w:val="auto"/>
          <w:sz w:val="28"/>
          <w:szCs w:val="28"/>
          <w:lang w:val="sq-AL"/>
        </w:rPr>
        <w:t>institucionit financiar</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në rekomandimet e Task-Forcës për Aksionin Financiar. </w:t>
      </w:r>
    </w:p>
    <w:p w:rsidR="00090131" w:rsidRPr="00FA6DAA" w:rsidRDefault="00090131" w:rsidP="00090131">
      <w:pPr>
        <w:pStyle w:val="ListParagraph"/>
        <w:spacing w:after="0" w:line="240" w:lineRule="auto"/>
        <w:ind w:left="0" w:right="0" w:firstLine="0"/>
        <w:rPr>
          <w:rFonts w:cs="Times New Roman"/>
          <w:noProof/>
          <w:color w:val="auto"/>
          <w:sz w:val="28"/>
          <w:szCs w:val="28"/>
          <w:lang w:val="sq-AL"/>
        </w:rPr>
      </w:pPr>
    </w:p>
    <w:p w:rsidR="00126564" w:rsidRDefault="00BF351B" w:rsidP="007B76D5">
      <w:pPr>
        <w:pStyle w:val="ListParagraph"/>
        <w:numPr>
          <w:ilvl w:val="0"/>
          <w:numId w:val="16"/>
        </w:numPr>
        <w:spacing w:after="0" w:line="240" w:lineRule="auto"/>
        <w:ind w:left="540" w:right="0" w:hanging="540"/>
        <w:rPr>
          <w:rFonts w:cs="Times New Roman"/>
          <w:noProof/>
          <w:color w:val="auto"/>
          <w:sz w:val="28"/>
          <w:szCs w:val="28"/>
          <w:lang w:val="sq-AL"/>
        </w:rPr>
      </w:pPr>
      <w:r w:rsidRPr="007B76D5">
        <w:rPr>
          <w:rFonts w:cs="Times New Roman"/>
          <w:b/>
          <w:bCs/>
          <w:noProof/>
          <w:color w:val="auto"/>
          <w:sz w:val="28"/>
          <w:szCs w:val="28"/>
          <w:lang w:val="sq-AL"/>
        </w:rPr>
        <w:t>“</w:t>
      </w:r>
      <w:r w:rsidR="001234A8" w:rsidRPr="007B76D5">
        <w:rPr>
          <w:rFonts w:cs="Times New Roman"/>
          <w:b/>
          <w:bCs/>
          <w:noProof/>
          <w:color w:val="auto"/>
          <w:sz w:val="28"/>
          <w:szCs w:val="28"/>
          <w:lang w:val="sq-AL"/>
        </w:rPr>
        <w:t>Fond pensioni i një organi qeveritar, organizate ndërkombëtare ose banke qendrore</w:t>
      </w:r>
      <w:r w:rsidRPr="007B76D5">
        <w:rPr>
          <w:rFonts w:cs="Times New Roman"/>
          <w:b/>
          <w:bCs/>
          <w:noProof/>
          <w:color w:val="auto"/>
          <w:sz w:val="28"/>
          <w:szCs w:val="28"/>
          <w:lang w:val="sq-AL"/>
        </w:rPr>
        <w:t>”</w:t>
      </w:r>
      <w:r w:rsidR="007B76D5">
        <w:rPr>
          <w:rFonts w:cs="Times New Roman"/>
          <w:b/>
          <w:bCs/>
          <w:noProof/>
          <w:color w:val="auto"/>
          <w:sz w:val="28"/>
          <w:szCs w:val="28"/>
          <w:lang w:val="sq-AL"/>
        </w:rPr>
        <w:t>,</w:t>
      </w:r>
      <w:r w:rsidR="00DA3A40" w:rsidRPr="00FA6DAA">
        <w:rPr>
          <w:rFonts w:cs="Times New Roman"/>
          <w:noProof/>
          <w:color w:val="auto"/>
          <w:sz w:val="28"/>
          <w:szCs w:val="28"/>
          <w:lang w:val="sq-AL"/>
        </w:rPr>
        <w:t xml:space="preserve"> </w:t>
      </w:r>
      <w:r w:rsidR="001234A8" w:rsidRPr="00FA6DAA">
        <w:rPr>
          <w:rFonts w:cs="Times New Roman"/>
          <w:noProof/>
          <w:color w:val="auto"/>
          <w:sz w:val="28"/>
          <w:szCs w:val="28"/>
          <w:lang w:val="sq-AL"/>
        </w:rPr>
        <w:t xml:space="preserve">fondi i krijuar nga organi qeveritar, organizata ndërkombëtare ose Banka Qendrore për të dhënë pensione pleqërie, invaliditeti ose familjar për përfituesit, ose pjesëmarrësit që janë punëmarrës aktualë ose të mëparshëm (ose persona të caktuar nga këta punëmarrës) ose që nuk janë punëmarrës aktualë ose të mëparshëm, nëse pensionet që u jepen këtyre përfituesve ose pjesëmarrësve janë në pajtim me shërbimet personale të realizuara për organin qeveritar, organizatën ndërkombëtare ose Bankën Qendrore. </w:t>
      </w:r>
    </w:p>
    <w:p w:rsidR="00090131" w:rsidRPr="00FA6DAA" w:rsidRDefault="00090131" w:rsidP="007B76D5">
      <w:pPr>
        <w:pStyle w:val="ListParagraph"/>
        <w:spacing w:after="0" w:line="240" w:lineRule="auto"/>
        <w:ind w:left="540" w:right="0" w:hanging="540"/>
        <w:rPr>
          <w:rFonts w:cs="Times New Roman"/>
          <w:noProof/>
          <w:color w:val="auto"/>
          <w:sz w:val="28"/>
          <w:szCs w:val="28"/>
          <w:lang w:val="sq-AL"/>
        </w:rPr>
      </w:pPr>
    </w:p>
    <w:p w:rsidR="00126564" w:rsidRDefault="00BF351B" w:rsidP="007B76D5">
      <w:pPr>
        <w:pStyle w:val="ListParagraph"/>
        <w:numPr>
          <w:ilvl w:val="0"/>
          <w:numId w:val="16"/>
        </w:numPr>
        <w:spacing w:after="0" w:line="240" w:lineRule="auto"/>
        <w:ind w:left="540" w:right="0" w:hanging="540"/>
        <w:rPr>
          <w:rFonts w:cs="Times New Roman"/>
          <w:noProof/>
          <w:color w:val="auto"/>
          <w:sz w:val="28"/>
          <w:szCs w:val="28"/>
          <w:lang w:val="sq-AL"/>
        </w:rPr>
      </w:pPr>
      <w:r w:rsidRPr="007B76D5">
        <w:rPr>
          <w:rFonts w:cs="Times New Roman"/>
          <w:b/>
          <w:bCs/>
          <w:noProof/>
          <w:color w:val="auto"/>
          <w:sz w:val="28"/>
          <w:szCs w:val="28"/>
          <w:lang w:val="sq-AL"/>
        </w:rPr>
        <w:t>“</w:t>
      </w:r>
      <w:r w:rsidR="001234A8" w:rsidRPr="007B76D5">
        <w:rPr>
          <w:rFonts w:cs="Times New Roman"/>
          <w:b/>
          <w:bCs/>
          <w:noProof/>
          <w:color w:val="auto"/>
          <w:sz w:val="28"/>
          <w:szCs w:val="28"/>
          <w:lang w:val="sq-AL"/>
        </w:rPr>
        <w:t>Fond pensioni me pjesëmarrje të gjerë</w:t>
      </w:r>
      <w:r w:rsidRPr="007B76D5">
        <w:rPr>
          <w:rFonts w:cs="Times New Roman"/>
          <w:b/>
          <w:bCs/>
          <w:noProof/>
          <w:color w:val="auto"/>
          <w:sz w:val="28"/>
          <w:szCs w:val="28"/>
          <w:lang w:val="sq-AL"/>
        </w:rPr>
        <w:t>”</w:t>
      </w:r>
      <w:r w:rsidR="007B76D5" w:rsidRPr="00CB08D8">
        <w:rPr>
          <w:rFonts w:cs="Times New Roman"/>
          <w:noProof/>
          <w:color w:val="auto"/>
          <w:sz w:val="28"/>
          <w:szCs w:val="28"/>
          <w:lang w:val="sq-AL"/>
        </w:rPr>
        <w:t>,</w:t>
      </w:r>
      <w:r w:rsidR="007B76D5">
        <w:rPr>
          <w:rFonts w:cs="Times New Roman"/>
          <w:b/>
          <w:bCs/>
          <w:noProof/>
          <w:color w:val="auto"/>
          <w:sz w:val="28"/>
          <w:szCs w:val="28"/>
          <w:lang w:val="sq-AL"/>
        </w:rPr>
        <w:t xml:space="preserve"> </w:t>
      </w:r>
      <w:r w:rsidR="001234A8" w:rsidRPr="00FA6DAA">
        <w:rPr>
          <w:rFonts w:cs="Times New Roman"/>
          <w:noProof/>
          <w:color w:val="auto"/>
          <w:sz w:val="28"/>
          <w:szCs w:val="28"/>
          <w:lang w:val="sq-AL"/>
        </w:rPr>
        <w:t xml:space="preserve">fondi i krijuar për të dhënë pension pleqërie, invaliditeti ose familjar apo një kombinim të tyre për përfituesit që janë punëmarrës aktualë ose të mëparshëm (ose persona të zgjedhur nga këta punëmarrës) të një ose më shumë punëdhënësve për shërbimet e kryera, me kusht që fondi: </w:t>
      </w:r>
    </w:p>
    <w:p w:rsidR="00090131" w:rsidRPr="00FA6DAA" w:rsidRDefault="00090131" w:rsidP="00090131">
      <w:pPr>
        <w:pStyle w:val="ListParagraph"/>
        <w:spacing w:after="0" w:line="240" w:lineRule="auto"/>
        <w:ind w:left="0" w:right="0" w:firstLine="0"/>
        <w:rPr>
          <w:rFonts w:cs="Times New Roman"/>
          <w:noProof/>
          <w:color w:val="auto"/>
          <w:sz w:val="28"/>
          <w:szCs w:val="28"/>
          <w:lang w:val="sq-AL"/>
        </w:rPr>
      </w:pPr>
    </w:p>
    <w:p w:rsidR="00126564" w:rsidRPr="007B76D5" w:rsidRDefault="001234A8" w:rsidP="007B76D5">
      <w:pPr>
        <w:numPr>
          <w:ilvl w:val="0"/>
          <w:numId w:val="1"/>
        </w:numPr>
        <w:spacing w:after="0" w:line="240" w:lineRule="auto"/>
        <w:ind w:left="1080" w:right="0" w:hanging="360"/>
        <w:rPr>
          <w:rFonts w:cs="Times New Roman"/>
          <w:noProof/>
          <w:color w:val="auto"/>
          <w:sz w:val="28"/>
          <w:szCs w:val="28"/>
          <w:lang w:val="sq-AL"/>
        </w:rPr>
      </w:pPr>
      <w:r w:rsidRPr="007B76D5">
        <w:rPr>
          <w:rFonts w:cs="Times New Roman"/>
          <w:noProof/>
          <w:color w:val="auto"/>
          <w:sz w:val="28"/>
          <w:szCs w:val="28"/>
          <w:lang w:val="sq-AL"/>
        </w:rPr>
        <w:t xml:space="preserve">të mos ketë asnjë përfitues të vetëm me të drejtë në më shumë se pesë për qind të aktiveve të fondit; </w:t>
      </w:r>
    </w:p>
    <w:p w:rsidR="00126564" w:rsidRPr="007B76D5" w:rsidRDefault="001234A8" w:rsidP="007B76D5">
      <w:pPr>
        <w:numPr>
          <w:ilvl w:val="0"/>
          <w:numId w:val="1"/>
        </w:numPr>
        <w:spacing w:after="0" w:line="240" w:lineRule="auto"/>
        <w:ind w:left="1080" w:right="0" w:hanging="360"/>
        <w:rPr>
          <w:rFonts w:cs="Times New Roman"/>
          <w:noProof/>
          <w:color w:val="auto"/>
          <w:sz w:val="28"/>
          <w:szCs w:val="28"/>
          <w:lang w:val="sq-AL"/>
        </w:rPr>
      </w:pPr>
      <w:r w:rsidRPr="007B76D5">
        <w:rPr>
          <w:rFonts w:cs="Times New Roman"/>
          <w:noProof/>
          <w:color w:val="auto"/>
          <w:sz w:val="28"/>
          <w:szCs w:val="28"/>
          <w:lang w:val="sq-AL"/>
        </w:rPr>
        <w:t xml:space="preserve">të jetë objekt i rregulloreve të qeverisë dhe të raportojë informacione pranë autoriteteve tatimore; dhe </w:t>
      </w:r>
    </w:p>
    <w:p w:rsidR="00126564" w:rsidRDefault="001234A8" w:rsidP="007B76D5">
      <w:pPr>
        <w:numPr>
          <w:ilvl w:val="0"/>
          <w:numId w:val="1"/>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të përmbushë të paktën një prej kritereve të mëposhtme: </w:t>
      </w:r>
    </w:p>
    <w:p w:rsidR="00090131" w:rsidRPr="00FA6DAA" w:rsidRDefault="00090131" w:rsidP="00090131">
      <w:pPr>
        <w:spacing w:after="0" w:line="240" w:lineRule="auto"/>
        <w:ind w:left="0" w:right="0" w:firstLine="0"/>
        <w:rPr>
          <w:rFonts w:cs="Times New Roman"/>
          <w:noProof/>
          <w:color w:val="auto"/>
          <w:sz w:val="28"/>
          <w:szCs w:val="28"/>
          <w:lang w:val="sq-AL"/>
        </w:rPr>
      </w:pPr>
    </w:p>
    <w:p w:rsidR="00C43755" w:rsidRPr="00FA6DAA" w:rsidRDefault="007B76D5" w:rsidP="007B76D5">
      <w:pPr>
        <w:pStyle w:val="ListParagraph"/>
        <w:numPr>
          <w:ilvl w:val="0"/>
          <w:numId w:val="20"/>
        </w:numPr>
        <w:spacing w:after="0" w:line="240" w:lineRule="auto"/>
        <w:ind w:left="1800" w:right="0"/>
        <w:rPr>
          <w:rFonts w:cs="Times New Roman"/>
          <w:noProof/>
          <w:color w:val="auto"/>
          <w:sz w:val="28"/>
          <w:szCs w:val="28"/>
          <w:lang w:val="sq-AL"/>
        </w:rPr>
      </w:pPr>
      <w:r>
        <w:rPr>
          <w:rFonts w:cs="Times New Roman"/>
          <w:noProof/>
          <w:color w:val="auto"/>
          <w:sz w:val="28"/>
          <w:szCs w:val="28"/>
          <w:lang w:val="sq-AL"/>
        </w:rPr>
        <w:t>F</w:t>
      </w:r>
      <w:r w:rsidR="001234A8" w:rsidRPr="00FA6DAA">
        <w:rPr>
          <w:rFonts w:cs="Times New Roman"/>
          <w:noProof/>
          <w:color w:val="auto"/>
          <w:sz w:val="28"/>
          <w:szCs w:val="28"/>
          <w:lang w:val="sq-AL"/>
        </w:rPr>
        <w:t xml:space="preserve">ondi është përgjithësisht i përjashtuar nga tatimi mbi të ardhurat nga investimet ose tatimi i këtyre të ardhurave shtyhet ose tatohet me një normë të reduktuar, për shkak të statusit të tij si fond pensioni pleqërie ose fond pensioni; </w:t>
      </w:r>
    </w:p>
    <w:p w:rsidR="00C43755" w:rsidRPr="00FA6DAA" w:rsidRDefault="007B76D5" w:rsidP="007B76D5">
      <w:pPr>
        <w:pStyle w:val="ListParagraph"/>
        <w:numPr>
          <w:ilvl w:val="0"/>
          <w:numId w:val="20"/>
        </w:numPr>
        <w:spacing w:after="0" w:line="240" w:lineRule="auto"/>
        <w:ind w:left="1800" w:right="0"/>
        <w:rPr>
          <w:rFonts w:cs="Times New Roman"/>
          <w:noProof/>
          <w:color w:val="auto"/>
          <w:sz w:val="28"/>
          <w:szCs w:val="28"/>
          <w:lang w:val="sq-AL"/>
        </w:rPr>
      </w:pPr>
      <w:r>
        <w:rPr>
          <w:rFonts w:cs="Times New Roman"/>
          <w:noProof/>
          <w:color w:val="auto"/>
          <w:sz w:val="28"/>
          <w:szCs w:val="28"/>
          <w:lang w:val="sq-AL"/>
        </w:rPr>
        <w:lastRenderedPageBreak/>
        <w:t>F</w:t>
      </w:r>
      <w:r w:rsidR="001234A8" w:rsidRPr="00FA6DAA">
        <w:rPr>
          <w:rFonts w:cs="Times New Roman"/>
          <w:noProof/>
          <w:color w:val="auto"/>
          <w:sz w:val="28"/>
          <w:szCs w:val="28"/>
          <w:lang w:val="sq-AL"/>
        </w:rPr>
        <w:t>ondi merr të paktën 50% të kontributeve të tij totale (të ndryshme nga transfertat e aktiveve nga planet e tjera të përshkruara në pikat</w:t>
      </w:r>
      <w:r w:rsidR="00642A10">
        <w:rPr>
          <w:rFonts w:cs="Times New Roman"/>
          <w:noProof/>
          <w:color w:val="auto"/>
          <w:sz w:val="28"/>
          <w:szCs w:val="28"/>
          <w:lang w:val="sq-AL"/>
        </w:rPr>
        <w:t xml:space="preserve"> 15, 16 e</w:t>
      </w:r>
      <w:r w:rsidR="00987C3E" w:rsidRPr="00FA6DAA">
        <w:rPr>
          <w:rFonts w:cs="Times New Roman"/>
          <w:noProof/>
          <w:color w:val="auto"/>
          <w:sz w:val="28"/>
          <w:szCs w:val="28"/>
          <w:lang w:val="sq-AL"/>
        </w:rPr>
        <w:t xml:space="preserve"> 17</w:t>
      </w:r>
      <w:r w:rsidR="001234A8" w:rsidRPr="00FA6DAA">
        <w:rPr>
          <w:rFonts w:cs="Times New Roman"/>
          <w:noProof/>
          <w:color w:val="auto"/>
          <w:sz w:val="28"/>
          <w:szCs w:val="28"/>
          <w:lang w:val="sq-AL"/>
        </w:rPr>
        <w:t xml:space="preserve">, të këtij neni ose nga llogaritë e pensionit të pleqërisë ose të pensionit, të përshkruara në shkronjën </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a</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të pikës </w:t>
      </w:r>
      <w:r w:rsidR="00AC7AD2" w:rsidRPr="00FA6DAA">
        <w:rPr>
          <w:rFonts w:cs="Times New Roman"/>
          <w:noProof/>
          <w:color w:val="auto"/>
          <w:sz w:val="28"/>
          <w:szCs w:val="28"/>
          <w:lang w:val="sq-AL"/>
        </w:rPr>
        <w:t>35</w:t>
      </w:r>
      <w:r w:rsidR="001234A8" w:rsidRPr="00FA6DAA">
        <w:rPr>
          <w:rFonts w:cs="Times New Roman"/>
          <w:noProof/>
          <w:color w:val="auto"/>
          <w:sz w:val="28"/>
          <w:szCs w:val="28"/>
          <w:lang w:val="sq-AL"/>
        </w:rPr>
        <w:t xml:space="preserve">, të këtij neni, nga punëdhënësit sponsorizues; </w:t>
      </w:r>
    </w:p>
    <w:p w:rsidR="00C43755" w:rsidRPr="00FA6DAA" w:rsidRDefault="007B76D5" w:rsidP="007B76D5">
      <w:pPr>
        <w:pStyle w:val="ListParagraph"/>
        <w:numPr>
          <w:ilvl w:val="0"/>
          <w:numId w:val="20"/>
        </w:numPr>
        <w:spacing w:after="0" w:line="240" w:lineRule="auto"/>
        <w:ind w:left="1800" w:right="0"/>
        <w:rPr>
          <w:rFonts w:cs="Times New Roman"/>
          <w:noProof/>
          <w:color w:val="auto"/>
          <w:sz w:val="28"/>
          <w:szCs w:val="28"/>
          <w:lang w:val="sq-AL"/>
        </w:rPr>
      </w:pPr>
      <w:r>
        <w:rPr>
          <w:rFonts w:cs="Times New Roman"/>
          <w:noProof/>
          <w:color w:val="auto"/>
          <w:sz w:val="28"/>
          <w:szCs w:val="28"/>
          <w:lang w:val="sq-AL"/>
        </w:rPr>
        <w:t>S</w:t>
      </w:r>
      <w:r w:rsidR="001234A8" w:rsidRPr="00FA6DAA">
        <w:rPr>
          <w:rFonts w:cs="Times New Roman"/>
          <w:noProof/>
          <w:color w:val="auto"/>
          <w:sz w:val="28"/>
          <w:szCs w:val="28"/>
          <w:lang w:val="sq-AL"/>
        </w:rPr>
        <w:t xml:space="preserve">hpërndarjet ose tërheqjet nga fondi lejohen vetëm nëse ndodhin ngjarje të specifikuara lidhur me pensionin, invaliditetin ose vdekjen (me përjashtim të shpërndarjeve të cilat riinvestohen në fonde të tjera pensioni, të përshkruara në pikat </w:t>
      </w:r>
      <w:r w:rsidR="00987C3E" w:rsidRPr="00FA6DAA">
        <w:rPr>
          <w:rFonts w:cs="Times New Roman"/>
          <w:noProof/>
          <w:color w:val="auto"/>
          <w:sz w:val="28"/>
          <w:szCs w:val="28"/>
          <w:lang w:val="sq-AL"/>
        </w:rPr>
        <w:t>15, 16, 17,</w:t>
      </w:r>
      <w:r w:rsidR="001234A8" w:rsidRPr="00FA6DAA">
        <w:rPr>
          <w:rFonts w:cs="Times New Roman"/>
          <w:noProof/>
          <w:color w:val="auto"/>
          <w:sz w:val="28"/>
          <w:szCs w:val="28"/>
          <w:lang w:val="sq-AL"/>
        </w:rPr>
        <w:t xml:space="preserve"> të këtij neni ose në llogaritë e pensionit të pleqërisë ose të pensionit, të përshkruara në shkronjën </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a</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të pikës </w:t>
      </w:r>
      <w:r w:rsidR="00C43755" w:rsidRPr="00FA6DAA">
        <w:rPr>
          <w:rFonts w:cs="Times New Roman"/>
          <w:noProof/>
          <w:color w:val="auto"/>
          <w:sz w:val="28"/>
          <w:szCs w:val="28"/>
          <w:lang w:val="sq-AL"/>
        </w:rPr>
        <w:t>3</w:t>
      </w:r>
      <w:r w:rsidR="00ED4D6F" w:rsidRPr="00FA6DAA">
        <w:rPr>
          <w:rFonts w:cs="Times New Roman"/>
          <w:noProof/>
          <w:color w:val="auto"/>
          <w:sz w:val="28"/>
          <w:szCs w:val="28"/>
          <w:lang w:val="sq-AL"/>
        </w:rPr>
        <w:t>5</w:t>
      </w:r>
      <w:r w:rsidR="001234A8" w:rsidRPr="00FA6DAA">
        <w:rPr>
          <w:rFonts w:cs="Times New Roman"/>
          <w:noProof/>
          <w:color w:val="auto"/>
          <w:sz w:val="28"/>
          <w:szCs w:val="28"/>
          <w:lang w:val="sq-AL"/>
        </w:rPr>
        <w:t xml:space="preserve">, të këtij neni, ose, në rast të shpërndarjeve ose të tërheqjeve të bëra përpara këtyre ngjarjeve të specifikuara, do të zbatohen penalitete; </w:t>
      </w:r>
    </w:p>
    <w:p w:rsidR="00126564" w:rsidRPr="00FA6DAA" w:rsidRDefault="007B76D5" w:rsidP="007B76D5">
      <w:pPr>
        <w:pStyle w:val="ListParagraph"/>
        <w:numPr>
          <w:ilvl w:val="0"/>
          <w:numId w:val="20"/>
        </w:numPr>
        <w:spacing w:after="0" w:line="240" w:lineRule="auto"/>
        <w:ind w:left="1800" w:right="0"/>
        <w:rPr>
          <w:rFonts w:cs="Times New Roman"/>
          <w:noProof/>
          <w:color w:val="auto"/>
          <w:sz w:val="28"/>
          <w:szCs w:val="28"/>
          <w:lang w:val="sq-AL"/>
        </w:rPr>
      </w:pPr>
      <w:r>
        <w:rPr>
          <w:rFonts w:cs="Times New Roman"/>
          <w:noProof/>
          <w:color w:val="auto"/>
          <w:sz w:val="28"/>
          <w:szCs w:val="28"/>
          <w:lang w:val="sq-AL"/>
        </w:rPr>
        <w:t>K</w:t>
      </w:r>
      <w:r w:rsidR="001234A8" w:rsidRPr="00FA6DAA">
        <w:rPr>
          <w:rFonts w:cs="Times New Roman"/>
          <w:noProof/>
          <w:color w:val="auto"/>
          <w:sz w:val="28"/>
          <w:szCs w:val="28"/>
          <w:lang w:val="sq-AL"/>
        </w:rPr>
        <w:t xml:space="preserve">ontributet (me përjashtim të disa kontributeve kompensuese të autorizuara) nga punëmarrësit në fond janë të kufizuara në funksion të të ardhurave të punëmarrësit ose, në zbatim të rregullave të parashtruara në pikën </w:t>
      </w:r>
      <w:r w:rsidR="00C43755" w:rsidRPr="00FA6DAA">
        <w:rPr>
          <w:rFonts w:cs="Times New Roman"/>
          <w:noProof/>
          <w:color w:val="auto"/>
          <w:sz w:val="28"/>
          <w:szCs w:val="28"/>
          <w:lang w:val="sq-AL"/>
        </w:rPr>
        <w:t>4</w:t>
      </w:r>
      <w:r w:rsidR="001234A8" w:rsidRPr="00FA6DAA">
        <w:rPr>
          <w:rFonts w:cs="Times New Roman"/>
          <w:noProof/>
          <w:color w:val="auto"/>
          <w:sz w:val="28"/>
          <w:szCs w:val="28"/>
          <w:lang w:val="sq-AL"/>
        </w:rPr>
        <w:t xml:space="preserve">, të nenit 10, për totalizimin e llogarisë dhe konvertimin në monedhën vendëse, nuk mund t’i kalojnë 50 000 </w:t>
      </w:r>
      <w:r w:rsidR="00642A10">
        <w:rPr>
          <w:rFonts w:cs="Times New Roman"/>
          <w:noProof/>
          <w:color w:val="auto"/>
          <w:sz w:val="28"/>
          <w:szCs w:val="28"/>
          <w:lang w:val="sq-AL"/>
        </w:rPr>
        <w:t xml:space="preserve">(pesëdhjetë mijë) </w:t>
      </w:r>
      <w:r w:rsidR="001234A8" w:rsidRPr="00FA6DAA">
        <w:rPr>
          <w:rFonts w:cs="Times New Roman"/>
          <w:noProof/>
          <w:color w:val="auto"/>
          <w:sz w:val="28"/>
          <w:szCs w:val="28"/>
          <w:lang w:val="sq-AL"/>
        </w:rPr>
        <w:t xml:space="preserve">USD në vit. </w:t>
      </w:r>
    </w:p>
    <w:p w:rsidR="00126564" w:rsidRDefault="005865D9" w:rsidP="007B76D5">
      <w:pPr>
        <w:spacing w:after="0" w:line="240" w:lineRule="auto"/>
        <w:ind w:left="540" w:right="0" w:firstLine="0"/>
        <w:rPr>
          <w:rFonts w:cs="Times New Roman"/>
          <w:noProof/>
          <w:color w:val="auto"/>
          <w:sz w:val="28"/>
          <w:szCs w:val="28"/>
          <w:lang w:val="sq-AL"/>
        </w:rPr>
      </w:pPr>
      <w:r w:rsidRPr="00FA6DAA">
        <w:rPr>
          <w:rFonts w:cs="Times New Roman"/>
          <w:noProof/>
          <w:color w:val="auto"/>
          <w:sz w:val="28"/>
          <w:szCs w:val="28"/>
          <w:lang w:val="sq-AL"/>
        </w:rPr>
        <w:t xml:space="preserve">Në lidhje me </w:t>
      </w:r>
      <w:r w:rsidR="007B76D5">
        <w:rPr>
          <w:rFonts w:cs="Times New Roman"/>
          <w:noProof/>
          <w:color w:val="auto"/>
          <w:sz w:val="28"/>
          <w:szCs w:val="28"/>
          <w:lang w:val="sq-AL"/>
        </w:rPr>
        <w:t>shkronj</w:t>
      </w:r>
      <w:r w:rsidR="00D86057">
        <w:rPr>
          <w:rFonts w:cs="Times New Roman"/>
          <w:noProof/>
          <w:color w:val="auto"/>
          <w:sz w:val="28"/>
          <w:szCs w:val="28"/>
          <w:lang w:val="sq-AL"/>
        </w:rPr>
        <w:t>ë</w:t>
      </w:r>
      <w:r w:rsidR="007B76D5">
        <w:rPr>
          <w:rFonts w:cs="Times New Roman"/>
          <w:noProof/>
          <w:color w:val="auto"/>
          <w:sz w:val="28"/>
          <w:szCs w:val="28"/>
          <w:lang w:val="sq-AL"/>
        </w:rPr>
        <w:t>n “a”, t</w:t>
      </w:r>
      <w:r w:rsidR="00D86057">
        <w:rPr>
          <w:rFonts w:cs="Times New Roman"/>
          <w:noProof/>
          <w:color w:val="auto"/>
          <w:sz w:val="28"/>
          <w:szCs w:val="28"/>
          <w:lang w:val="sq-AL"/>
        </w:rPr>
        <w:t>ë</w:t>
      </w:r>
      <w:r w:rsidR="007B76D5">
        <w:rPr>
          <w:rFonts w:cs="Times New Roman"/>
          <w:noProof/>
          <w:color w:val="auto"/>
          <w:sz w:val="28"/>
          <w:szCs w:val="28"/>
          <w:lang w:val="sq-AL"/>
        </w:rPr>
        <w:t xml:space="preserve"> pik</w:t>
      </w:r>
      <w:r w:rsidR="00D86057">
        <w:rPr>
          <w:rFonts w:cs="Times New Roman"/>
          <w:noProof/>
          <w:color w:val="auto"/>
          <w:sz w:val="28"/>
          <w:szCs w:val="28"/>
          <w:lang w:val="sq-AL"/>
        </w:rPr>
        <w:t>ë</w:t>
      </w:r>
      <w:r w:rsidR="007B76D5">
        <w:rPr>
          <w:rFonts w:cs="Times New Roman"/>
          <w:noProof/>
          <w:color w:val="auto"/>
          <w:sz w:val="28"/>
          <w:szCs w:val="28"/>
          <w:lang w:val="sq-AL"/>
        </w:rPr>
        <w:t xml:space="preserve">s 16, </w:t>
      </w:r>
      <w:r w:rsidR="00421967" w:rsidRPr="00FA6DAA">
        <w:rPr>
          <w:rFonts w:cs="Times New Roman"/>
          <w:noProof/>
          <w:color w:val="auto"/>
          <w:sz w:val="28"/>
          <w:szCs w:val="28"/>
          <w:lang w:val="sq-AL"/>
        </w:rPr>
        <w:t>të këtij neni</w:t>
      </w:r>
      <w:r w:rsidRPr="00FA6DAA">
        <w:rPr>
          <w:rFonts w:cs="Times New Roman"/>
          <w:noProof/>
          <w:color w:val="auto"/>
          <w:sz w:val="28"/>
          <w:szCs w:val="28"/>
          <w:lang w:val="sq-AL"/>
        </w:rPr>
        <w:t xml:space="preserve">, </w:t>
      </w:r>
      <w:r w:rsidR="00551B7C" w:rsidRPr="00FA6DAA">
        <w:rPr>
          <w:rFonts w:cs="Times New Roman"/>
          <w:noProof/>
          <w:color w:val="auto"/>
          <w:sz w:val="28"/>
          <w:szCs w:val="28"/>
          <w:lang w:val="sq-AL"/>
        </w:rPr>
        <w:t>kur</w:t>
      </w:r>
      <w:r w:rsidRPr="00FA6DAA">
        <w:rPr>
          <w:rFonts w:cs="Times New Roman"/>
          <w:noProof/>
          <w:color w:val="auto"/>
          <w:sz w:val="28"/>
          <w:szCs w:val="28"/>
          <w:lang w:val="sq-AL"/>
        </w:rPr>
        <w:t xml:space="preserve"> fondi është i ndarë në nënfonde që në praktikë </w:t>
      </w:r>
      <w:r w:rsidR="00551B7C" w:rsidRPr="00FA6DAA">
        <w:rPr>
          <w:rFonts w:cs="Times New Roman"/>
          <w:noProof/>
          <w:color w:val="auto"/>
          <w:sz w:val="28"/>
          <w:szCs w:val="28"/>
          <w:lang w:val="sq-AL"/>
        </w:rPr>
        <w:t>funksionojnë</w:t>
      </w:r>
      <w:r w:rsidRPr="00FA6DAA">
        <w:rPr>
          <w:rFonts w:cs="Times New Roman"/>
          <w:noProof/>
          <w:color w:val="auto"/>
          <w:sz w:val="28"/>
          <w:szCs w:val="28"/>
          <w:lang w:val="sq-AL"/>
        </w:rPr>
        <w:t xml:space="preserve"> si produkte të </w:t>
      </w:r>
      <w:r w:rsidR="00551B7C" w:rsidRPr="00FA6DAA">
        <w:rPr>
          <w:rFonts w:cs="Times New Roman"/>
          <w:noProof/>
          <w:color w:val="auto"/>
          <w:sz w:val="28"/>
          <w:szCs w:val="28"/>
          <w:lang w:val="sq-AL"/>
        </w:rPr>
        <w:t>veçuara</w:t>
      </w:r>
      <w:r w:rsidRPr="00FA6DAA">
        <w:rPr>
          <w:rFonts w:cs="Times New Roman"/>
          <w:noProof/>
          <w:color w:val="auto"/>
          <w:sz w:val="28"/>
          <w:szCs w:val="28"/>
          <w:lang w:val="sq-AL"/>
        </w:rPr>
        <w:t xml:space="preserve"> pensioni, duke përfshirë ndarjen e aktiveve, </w:t>
      </w:r>
      <w:r w:rsidR="00551B7C" w:rsidRPr="00FA6DAA">
        <w:rPr>
          <w:rFonts w:cs="Times New Roman"/>
          <w:noProof/>
          <w:color w:val="auto"/>
          <w:sz w:val="28"/>
          <w:szCs w:val="28"/>
          <w:lang w:val="sq-AL"/>
        </w:rPr>
        <w:t>risqeve</w:t>
      </w:r>
      <w:r w:rsidRPr="00FA6DAA">
        <w:rPr>
          <w:rFonts w:cs="Times New Roman"/>
          <w:noProof/>
          <w:color w:val="auto"/>
          <w:sz w:val="28"/>
          <w:szCs w:val="28"/>
          <w:lang w:val="sq-AL"/>
        </w:rPr>
        <w:t xml:space="preserve"> dhe të ardhurave që u atribuohen nënfondeve të tilla, </w:t>
      </w:r>
      <w:r w:rsidR="00551B7C" w:rsidRPr="00FA6DAA">
        <w:rPr>
          <w:rFonts w:cs="Times New Roman"/>
          <w:noProof/>
          <w:color w:val="auto"/>
          <w:sz w:val="28"/>
          <w:szCs w:val="28"/>
          <w:lang w:val="sq-AL"/>
        </w:rPr>
        <w:t xml:space="preserve">për çdo nënfond duhet të zbatohet </w:t>
      </w:r>
      <w:r w:rsidRPr="00FA6DAA">
        <w:rPr>
          <w:rFonts w:cs="Times New Roman"/>
          <w:noProof/>
          <w:color w:val="auto"/>
          <w:sz w:val="28"/>
          <w:szCs w:val="28"/>
          <w:lang w:val="sq-AL"/>
        </w:rPr>
        <w:t xml:space="preserve">testi nëse një përfitues i vetëm ka të drejtë për më shumë se </w:t>
      </w:r>
      <w:r w:rsidR="00551B7C" w:rsidRPr="00FA6DAA">
        <w:rPr>
          <w:rFonts w:cs="Times New Roman"/>
          <w:noProof/>
          <w:color w:val="auto"/>
          <w:sz w:val="28"/>
          <w:szCs w:val="28"/>
          <w:lang w:val="sq-AL"/>
        </w:rPr>
        <w:t>5%</w:t>
      </w:r>
      <w:r w:rsidRPr="00FA6DAA">
        <w:rPr>
          <w:rFonts w:cs="Times New Roman"/>
          <w:noProof/>
          <w:color w:val="auto"/>
          <w:sz w:val="28"/>
          <w:szCs w:val="28"/>
          <w:lang w:val="sq-AL"/>
        </w:rPr>
        <w:t xml:space="preserve"> të aktiveve të fondit.</w:t>
      </w:r>
    </w:p>
    <w:p w:rsidR="00090131" w:rsidRPr="00FA6DAA" w:rsidRDefault="00090131" w:rsidP="00FA6DAA">
      <w:pPr>
        <w:spacing w:after="0" w:line="240" w:lineRule="auto"/>
        <w:ind w:left="0" w:right="0" w:firstLine="0"/>
        <w:rPr>
          <w:rFonts w:cs="Times New Roman"/>
          <w:noProof/>
          <w:color w:val="auto"/>
          <w:sz w:val="28"/>
          <w:szCs w:val="28"/>
          <w:lang w:val="sq-AL"/>
        </w:rPr>
      </w:pPr>
    </w:p>
    <w:p w:rsidR="00126564" w:rsidRDefault="00BF351B" w:rsidP="007B76D5">
      <w:pPr>
        <w:pStyle w:val="ListParagraph"/>
        <w:numPr>
          <w:ilvl w:val="0"/>
          <w:numId w:val="16"/>
        </w:numPr>
        <w:spacing w:after="0" w:line="240" w:lineRule="auto"/>
        <w:ind w:left="540" w:right="0" w:hanging="540"/>
        <w:rPr>
          <w:rFonts w:cs="Times New Roman"/>
          <w:noProof/>
          <w:color w:val="auto"/>
          <w:sz w:val="28"/>
          <w:szCs w:val="28"/>
          <w:lang w:val="sq-AL"/>
        </w:rPr>
      </w:pPr>
      <w:r w:rsidRPr="007B76D5">
        <w:rPr>
          <w:rFonts w:cs="Times New Roman"/>
          <w:b/>
          <w:bCs/>
          <w:noProof/>
          <w:color w:val="auto"/>
          <w:sz w:val="28"/>
          <w:szCs w:val="28"/>
          <w:lang w:val="sq-AL"/>
        </w:rPr>
        <w:t>“</w:t>
      </w:r>
      <w:bookmarkStart w:id="7" w:name="OLE_LINK18"/>
      <w:r w:rsidR="001234A8" w:rsidRPr="007B76D5">
        <w:rPr>
          <w:rFonts w:cs="Times New Roman"/>
          <w:b/>
          <w:bCs/>
          <w:noProof/>
          <w:color w:val="auto"/>
          <w:sz w:val="28"/>
          <w:szCs w:val="28"/>
          <w:lang w:val="sq-AL"/>
        </w:rPr>
        <w:t>Fond pensioni me pjesëmarrje të kufizuar</w:t>
      </w:r>
      <w:bookmarkEnd w:id="7"/>
      <w:r w:rsidRPr="007B76D5">
        <w:rPr>
          <w:rFonts w:cs="Times New Roman"/>
          <w:b/>
          <w:bCs/>
          <w:noProof/>
          <w:color w:val="auto"/>
          <w:sz w:val="28"/>
          <w:szCs w:val="28"/>
          <w:lang w:val="sq-AL"/>
        </w:rPr>
        <w:t>”</w:t>
      </w:r>
      <w:r w:rsidR="007B76D5" w:rsidRPr="007B76D5">
        <w:rPr>
          <w:rFonts w:cs="Times New Roman"/>
          <w:noProof/>
          <w:color w:val="auto"/>
          <w:sz w:val="28"/>
          <w:szCs w:val="28"/>
          <w:lang w:val="sq-AL"/>
        </w:rPr>
        <w:t>,</w:t>
      </w:r>
      <w:r w:rsidR="001234A8" w:rsidRPr="00FA6DAA">
        <w:rPr>
          <w:rFonts w:cs="Times New Roman"/>
          <w:noProof/>
          <w:color w:val="auto"/>
          <w:sz w:val="28"/>
          <w:szCs w:val="28"/>
          <w:lang w:val="sq-AL"/>
        </w:rPr>
        <w:t xml:space="preserve"> fondi i krijuar për të dhënë pension pleqërie, invaliditeti ose familjar për përfituesit që janë punëmarrës aktualë ose të mëparshëm (ose persona të zgjedhur nga këta punëmarrës) të një ose më shumë punëdhënësve për shërbimet e kryera, me kusht që: </w:t>
      </w:r>
    </w:p>
    <w:p w:rsidR="00090131" w:rsidRPr="00FA6DAA" w:rsidRDefault="00090131" w:rsidP="007B76D5">
      <w:pPr>
        <w:pStyle w:val="ListParagraph"/>
        <w:spacing w:after="0" w:line="240" w:lineRule="auto"/>
        <w:ind w:left="540" w:right="0" w:hanging="540"/>
        <w:rPr>
          <w:rFonts w:cs="Times New Roman"/>
          <w:noProof/>
          <w:color w:val="auto"/>
          <w:sz w:val="28"/>
          <w:szCs w:val="28"/>
          <w:lang w:val="sq-AL"/>
        </w:rPr>
      </w:pPr>
    </w:p>
    <w:p w:rsidR="00126564" w:rsidRPr="00FA6DAA" w:rsidRDefault="001234A8" w:rsidP="007B76D5">
      <w:pPr>
        <w:numPr>
          <w:ilvl w:val="0"/>
          <w:numId w:val="33"/>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 xml:space="preserve">fondi të ketë më pak se 50 pjesëmarrës; </w:t>
      </w:r>
    </w:p>
    <w:p w:rsidR="00126564" w:rsidRPr="00FA6DAA" w:rsidRDefault="001234A8" w:rsidP="007B76D5">
      <w:pPr>
        <w:numPr>
          <w:ilvl w:val="0"/>
          <w:numId w:val="33"/>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 xml:space="preserve">fondi të sponsorizohet nga një ose më shumë punëdhënës të cilët nuk janë njësi ekonomike investimi ose NFE pasive; </w:t>
      </w:r>
    </w:p>
    <w:p w:rsidR="00126564" w:rsidRPr="00FA6DAA" w:rsidRDefault="001234A8" w:rsidP="007B76D5">
      <w:pPr>
        <w:numPr>
          <w:ilvl w:val="0"/>
          <w:numId w:val="33"/>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kontributet e punëmarrësit dhe të punëdhënësit në fond (me përjashtim të transfertave të aktiveve nga llogaritë e pensionit të pleqërisë dhe të pensionit</w:t>
      </w:r>
      <w:r w:rsidR="007B76D5">
        <w:rPr>
          <w:rFonts w:cs="Times New Roman"/>
          <w:noProof/>
          <w:color w:val="auto"/>
          <w:sz w:val="28"/>
          <w:szCs w:val="28"/>
          <w:lang w:val="sq-AL"/>
        </w:rPr>
        <w:t>,</w:t>
      </w:r>
      <w:r w:rsidRPr="00FA6DAA">
        <w:rPr>
          <w:rFonts w:cs="Times New Roman"/>
          <w:noProof/>
          <w:color w:val="auto"/>
          <w:sz w:val="28"/>
          <w:szCs w:val="28"/>
          <w:lang w:val="sq-AL"/>
        </w:rPr>
        <w:t xml:space="preserve"> të përshkruara në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a</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3644E1" w:rsidRPr="00FA6DAA">
        <w:rPr>
          <w:rFonts w:cs="Times New Roman"/>
          <w:noProof/>
          <w:color w:val="auto"/>
          <w:sz w:val="28"/>
          <w:szCs w:val="28"/>
          <w:lang w:val="sq-AL"/>
        </w:rPr>
        <w:t>3</w:t>
      </w:r>
      <w:r w:rsidR="00ED4D6F" w:rsidRPr="00FA6DAA">
        <w:rPr>
          <w:rFonts w:cs="Times New Roman"/>
          <w:noProof/>
          <w:color w:val="auto"/>
          <w:sz w:val="28"/>
          <w:szCs w:val="28"/>
          <w:lang w:val="sq-AL"/>
        </w:rPr>
        <w:t>5</w:t>
      </w:r>
      <w:r w:rsidR="007B76D5">
        <w:rPr>
          <w:rFonts w:cs="Times New Roman"/>
          <w:noProof/>
          <w:color w:val="auto"/>
          <w:sz w:val="28"/>
          <w:szCs w:val="28"/>
          <w:lang w:val="sq-AL"/>
        </w:rPr>
        <w:t>,</w:t>
      </w:r>
      <w:r w:rsidRPr="00FA6DAA">
        <w:rPr>
          <w:rFonts w:cs="Times New Roman"/>
          <w:noProof/>
          <w:color w:val="auto"/>
          <w:sz w:val="28"/>
          <w:szCs w:val="28"/>
          <w:lang w:val="sq-AL"/>
        </w:rPr>
        <w:t xml:space="preserve"> të këtij neni, të jenë përkatësisht të kufizuara në funksion të të ardhurave të fituara dhe të kompensimit të punëmarrësit; </w:t>
      </w:r>
    </w:p>
    <w:p w:rsidR="00126564" w:rsidRPr="00FA6DAA" w:rsidRDefault="001234A8" w:rsidP="007B76D5">
      <w:p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ç) </w:t>
      </w:r>
      <w:r w:rsidR="007B76D5">
        <w:rPr>
          <w:rFonts w:cs="Times New Roman"/>
          <w:noProof/>
          <w:color w:val="auto"/>
          <w:sz w:val="28"/>
          <w:szCs w:val="28"/>
          <w:lang w:val="sq-AL"/>
        </w:rPr>
        <w:tab/>
      </w:r>
      <w:r w:rsidRPr="00FA6DAA">
        <w:rPr>
          <w:rFonts w:cs="Times New Roman"/>
          <w:noProof/>
          <w:color w:val="auto"/>
          <w:sz w:val="28"/>
          <w:szCs w:val="28"/>
          <w:lang w:val="sq-AL"/>
        </w:rPr>
        <w:t xml:space="preserve">pjesëmarrësit që nuk janë rezidentë të juridiksionit ku është krijuar fondi të mos kenë të drejtën e më shumë se 20% të aktiveve të fondit; </w:t>
      </w:r>
    </w:p>
    <w:p w:rsidR="00126564" w:rsidRPr="00FA6DAA" w:rsidRDefault="003644E1" w:rsidP="007B76D5">
      <w:pPr>
        <w:numPr>
          <w:ilvl w:val="0"/>
          <w:numId w:val="33"/>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 xml:space="preserve">fondi të jetë objekt i rregulloreve qeveritare dhe të raportojë informacion pranë autoritetit tatimor. </w:t>
      </w:r>
    </w:p>
    <w:p w:rsidR="0083082A" w:rsidRPr="00FA6DAA" w:rsidRDefault="0083082A" w:rsidP="00FA6DAA">
      <w:pPr>
        <w:spacing w:after="0" w:line="240" w:lineRule="auto"/>
        <w:ind w:left="0" w:right="0" w:firstLine="0"/>
        <w:rPr>
          <w:rFonts w:cs="Times New Roman"/>
          <w:noProof/>
          <w:color w:val="auto"/>
          <w:sz w:val="28"/>
          <w:szCs w:val="28"/>
          <w:lang w:val="sq-AL"/>
        </w:rPr>
      </w:pPr>
    </w:p>
    <w:p w:rsidR="0098476F" w:rsidRDefault="00BF351B" w:rsidP="007B76D5">
      <w:pPr>
        <w:pStyle w:val="ListParagraph"/>
        <w:numPr>
          <w:ilvl w:val="0"/>
          <w:numId w:val="16"/>
        </w:numPr>
        <w:spacing w:after="0" w:line="240" w:lineRule="auto"/>
        <w:ind w:left="540" w:right="0" w:hanging="540"/>
        <w:rPr>
          <w:rFonts w:cs="Times New Roman"/>
          <w:noProof/>
          <w:color w:val="auto"/>
          <w:sz w:val="28"/>
          <w:szCs w:val="28"/>
          <w:lang w:val="sq-AL"/>
        </w:rPr>
      </w:pPr>
      <w:r w:rsidRPr="007B76D5">
        <w:rPr>
          <w:rFonts w:cs="Times New Roman"/>
          <w:b/>
          <w:bCs/>
          <w:noProof/>
          <w:color w:val="auto"/>
          <w:sz w:val="28"/>
          <w:szCs w:val="28"/>
          <w:lang w:val="sq-AL"/>
        </w:rPr>
        <w:t>“</w:t>
      </w:r>
      <w:bookmarkStart w:id="8" w:name="OLE_LINK20"/>
      <w:r w:rsidR="001234A8" w:rsidRPr="007B76D5">
        <w:rPr>
          <w:rFonts w:cs="Times New Roman"/>
          <w:b/>
          <w:bCs/>
          <w:noProof/>
          <w:color w:val="auto"/>
          <w:sz w:val="28"/>
          <w:szCs w:val="28"/>
          <w:lang w:val="sq-AL"/>
        </w:rPr>
        <w:t>Institucion depozite</w:t>
      </w:r>
      <w:bookmarkEnd w:id="8"/>
      <w:r w:rsidRPr="007B76D5">
        <w:rPr>
          <w:rFonts w:cs="Times New Roman"/>
          <w:b/>
          <w:bCs/>
          <w:noProof/>
          <w:color w:val="auto"/>
          <w:sz w:val="28"/>
          <w:szCs w:val="28"/>
          <w:lang w:val="sq-AL"/>
        </w:rPr>
        <w:t>”</w:t>
      </w:r>
      <w:r w:rsidR="007B76D5" w:rsidRPr="004A7F4E">
        <w:rPr>
          <w:rFonts w:cs="Times New Roman"/>
          <w:noProof/>
          <w:color w:val="auto"/>
          <w:sz w:val="28"/>
          <w:szCs w:val="28"/>
          <w:lang w:val="sq-AL"/>
        </w:rPr>
        <w:t>,</w:t>
      </w:r>
      <w:r w:rsidR="001234A8" w:rsidRPr="00FA6DAA">
        <w:rPr>
          <w:rFonts w:cs="Times New Roman"/>
          <w:noProof/>
          <w:color w:val="auto"/>
          <w:sz w:val="28"/>
          <w:szCs w:val="28"/>
          <w:lang w:val="sq-AL"/>
        </w:rPr>
        <w:t xml:space="preserve"> çdo njësi ekonomike që</w:t>
      </w:r>
      <w:r w:rsidR="0098476F" w:rsidRPr="00FA6DAA">
        <w:rPr>
          <w:rFonts w:cs="Times New Roman"/>
          <w:noProof/>
          <w:color w:val="auto"/>
          <w:sz w:val="28"/>
          <w:szCs w:val="28"/>
          <w:lang w:val="sq-AL"/>
        </w:rPr>
        <w:t>:</w:t>
      </w:r>
    </w:p>
    <w:p w:rsidR="00090131" w:rsidRPr="00FA6DAA" w:rsidRDefault="00090131" w:rsidP="00090131">
      <w:pPr>
        <w:pStyle w:val="ListParagraph"/>
        <w:spacing w:after="0" w:line="240" w:lineRule="auto"/>
        <w:ind w:left="0" w:right="0" w:firstLine="0"/>
        <w:rPr>
          <w:rFonts w:cs="Times New Roman"/>
          <w:noProof/>
          <w:color w:val="auto"/>
          <w:sz w:val="28"/>
          <w:szCs w:val="28"/>
          <w:lang w:val="sq-AL"/>
        </w:rPr>
      </w:pPr>
    </w:p>
    <w:p w:rsidR="00126564" w:rsidRPr="00FA6DAA" w:rsidRDefault="001234A8" w:rsidP="007B76D5">
      <w:pPr>
        <w:numPr>
          <w:ilvl w:val="0"/>
          <w:numId w:val="59"/>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pranon depozita sipas mënyrës së zakonshme të një banke ose biznesi të ngjashëm</w:t>
      </w:r>
      <w:r w:rsidR="00694BEE" w:rsidRPr="00FA6DAA">
        <w:rPr>
          <w:rFonts w:cs="Times New Roman"/>
          <w:noProof/>
          <w:color w:val="auto"/>
          <w:sz w:val="28"/>
          <w:szCs w:val="28"/>
          <w:lang w:val="sq-AL"/>
        </w:rPr>
        <w:t>;</w:t>
      </w:r>
      <w:r w:rsidRPr="00FA6DAA">
        <w:rPr>
          <w:rFonts w:cs="Times New Roman"/>
          <w:noProof/>
          <w:color w:val="auto"/>
          <w:sz w:val="28"/>
          <w:szCs w:val="28"/>
          <w:lang w:val="sq-AL"/>
        </w:rPr>
        <w:t xml:space="preserve"> </w:t>
      </w:r>
    </w:p>
    <w:p w:rsidR="0098476F" w:rsidRDefault="00694BEE" w:rsidP="007B76D5">
      <w:pPr>
        <w:numPr>
          <w:ilvl w:val="0"/>
          <w:numId w:val="59"/>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mban </w:t>
      </w:r>
      <w:r w:rsidR="0097233E" w:rsidRPr="00FA6DAA">
        <w:rPr>
          <w:rFonts w:cs="Times New Roman"/>
          <w:noProof/>
          <w:color w:val="auto"/>
          <w:sz w:val="28"/>
          <w:szCs w:val="28"/>
          <w:lang w:val="sq-AL"/>
        </w:rPr>
        <w:t xml:space="preserve">produkte </w:t>
      </w:r>
      <w:r w:rsidRPr="00FA6DAA">
        <w:rPr>
          <w:rFonts w:cs="Times New Roman"/>
          <w:noProof/>
          <w:color w:val="auto"/>
          <w:sz w:val="28"/>
          <w:szCs w:val="28"/>
          <w:lang w:val="sq-AL"/>
        </w:rPr>
        <w:t xml:space="preserve">të </w:t>
      </w:r>
      <w:r w:rsidR="0097233E" w:rsidRPr="00FA6DAA">
        <w:rPr>
          <w:rFonts w:cs="Times New Roman"/>
          <w:noProof/>
          <w:color w:val="auto"/>
          <w:sz w:val="28"/>
          <w:szCs w:val="28"/>
          <w:lang w:val="sq-AL"/>
        </w:rPr>
        <w:t xml:space="preserve">specifikuara </w:t>
      </w:r>
      <w:r w:rsidRPr="00FA6DAA">
        <w:rPr>
          <w:rFonts w:cs="Times New Roman"/>
          <w:noProof/>
          <w:color w:val="auto"/>
          <w:sz w:val="28"/>
          <w:szCs w:val="28"/>
          <w:lang w:val="sq-AL"/>
        </w:rPr>
        <w:t xml:space="preserve">të </w:t>
      </w:r>
      <w:r w:rsidR="0097233E" w:rsidRPr="00FA6DAA">
        <w:rPr>
          <w:rFonts w:cs="Times New Roman"/>
          <w:noProof/>
          <w:color w:val="auto"/>
          <w:sz w:val="28"/>
          <w:szCs w:val="28"/>
          <w:lang w:val="sq-AL"/>
        </w:rPr>
        <w:t xml:space="preserve">parasë elektronike </w:t>
      </w:r>
      <w:r w:rsidRPr="00FA6DAA">
        <w:rPr>
          <w:rFonts w:cs="Times New Roman"/>
          <w:noProof/>
          <w:color w:val="auto"/>
          <w:sz w:val="28"/>
          <w:szCs w:val="28"/>
          <w:lang w:val="sq-AL"/>
        </w:rPr>
        <w:t xml:space="preserve">ose </w:t>
      </w:r>
      <w:r w:rsidR="0097233E" w:rsidRPr="00FA6DAA">
        <w:rPr>
          <w:rFonts w:eastAsia="Calibri" w:cs="Times New Roman"/>
          <w:noProof/>
          <w:color w:val="auto"/>
          <w:sz w:val="28"/>
          <w:szCs w:val="28"/>
          <w:lang w:val="sq-AL"/>
        </w:rPr>
        <w:t>para elektronike</w:t>
      </w:r>
      <w:r w:rsidRPr="00FA6DAA">
        <w:rPr>
          <w:rFonts w:eastAsia="Calibri" w:cs="Times New Roman"/>
          <w:noProof/>
          <w:color w:val="auto"/>
          <w:sz w:val="28"/>
          <w:szCs w:val="28"/>
          <w:lang w:val="sq-AL"/>
        </w:rPr>
        <w:t xml:space="preserve"> të Bankës Qendrore</w:t>
      </w:r>
      <w:r w:rsidRPr="00FA6DAA">
        <w:rPr>
          <w:rFonts w:cs="Times New Roman"/>
          <w:noProof/>
          <w:color w:val="auto"/>
          <w:sz w:val="28"/>
          <w:szCs w:val="28"/>
          <w:lang w:val="sq-AL"/>
        </w:rPr>
        <w:t xml:space="preserve"> për përfitimin e klientëve</w:t>
      </w:r>
      <w:r w:rsidR="0098476F" w:rsidRPr="00FA6DAA">
        <w:rPr>
          <w:rFonts w:cs="Times New Roman"/>
          <w:noProof/>
          <w:color w:val="auto"/>
          <w:sz w:val="28"/>
          <w:szCs w:val="28"/>
          <w:lang w:val="sq-AL"/>
        </w:rPr>
        <w:t>.</w:t>
      </w:r>
    </w:p>
    <w:p w:rsidR="00090131" w:rsidRPr="00FA6DAA" w:rsidRDefault="00090131" w:rsidP="007B76D5">
      <w:pPr>
        <w:spacing w:after="0" w:line="240" w:lineRule="auto"/>
        <w:ind w:left="1080" w:right="0" w:hanging="360"/>
        <w:rPr>
          <w:rFonts w:cs="Times New Roman"/>
          <w:noProof/>
          <w:color w:val="auto"/>
          <w:sz w:val="28"/>
          <w:szCs w:val="28"/>
          <w:lang w:val="sq-AL"/>
        </w:rPr>
      </w:pPr>
    </w:p>
    <w:p w:rsidR="00090131" w:rsidRDefault="00BF351B" w:rsidP="007B76D5">
      <w:pPr>
        <w:pStyle w:val="ListParagraph"/>
        <w:numPr>
          <w:ilvl w:val="0"/>
          <w:numId w:val="16"/>
        </w:numPr>
        <w:spacing w:after="0" w:line="240" w:lineRule="auto"/>
        <w:ind w:left="540" w:right="0" w:hanging="540"/>
        <w:rPr>
          <w:rFonts w:cs="Times New Roman"/>
          <w:noProof/>
          <w:color w:val="auto"/>
          <w:sz w:val="28"/>
          <w:szCs w:val="28"/>
          <w:lang w:val="sq-AL"/>
        </w:rPr>
      </w:pPr>
      <w:r w:rsidRPr="007B76D5">
        <w:rPr>
          <w:rFonts w:cs="Times New Roman"/>
          <w:b/>
          <w:bCs/>
          <w:noProof/>
          <w:color w:val="auto"/>
          <w:sz w:val="28"/>
          <w:szCs w:val="28"/>
          <w:lang w:val="sq-AL"/>
        </w:rPr>
        <w:t>“</w:t>
      </w:r>
      <w:r w:rsidR="001234A8" w:rsidRPr="007B76D5">
        <w:rPr>
          <w:rFonts w:cs="Times New Roman"/>
          <w:b/>
          <w:bCs/>
          <w:noProof/>
          <w:color w:val="auto"/>
          <w:sz w:val="28"/>
          <w:szCs w:val="28"/>
          <w:lang w:val="sq-AL"/>
        </w:rPr>
        <w:t>Institucion financiar</w:t>
      </w:r>
      <w:r w:rsidRPr="007B76D5">
        <w:rPr>
          <w:rFonts w:cs="Times New Roman"/>
          <w:b/>
          <w:bCs/>
          <w:noProof/>
          <w:color w:val="auto"/>
          <w:sz w:val="28"/>
          <w:szCs w:val="28"/>
          <w:lang w:val="sq-AL"/>
        </w:rPr>
        <w:t>”</w:t>
      </w:r>
      <w:r w:rsidR="007B76D5">
        <w:rPr>
          <w:rFonts w:cs="Times New Roman"/>
          <w:noProof/>
          <w:color w:val="auto"/>
          <w:sz w:val="28"/>
          <w:szCs w:val="28"/>
          <w:lang w:val="sq-AL"/>
        </w:rPr>
        <w:t>,</w:t>
      </w:r>
      <w:r w:rsidR="001234A8" w:rsidRPr="00FA6DAA">
        <w:rPr>
          <w:rFonts w:cs="Times New Roman"/>
          <w:noProof/>
          <w:color w:val="auto"/>
          <w:sz w:val="28"/>
          <w:szCs w:val="28"/>
          <w:lang w:val="sq-AL"/>
        </w:rPr>
        <w:t xml:space="preserve"> një institucion kujdestarie, një institucion depozite, një njësi ekonomike investimesh ose një shoqëri sigurimesh specifike.</w:t>
      </w:r>
    </w:p>
    <w:p w:rsidR="00126564" w:rsidRPr="00FA6DAA" w:rsidRDefault="001234A8" w:rsidP="007B76D5">
      <w:pPr>
        <w:pStyle w:val="ListParagraph"/>
        <w:spacing w:after="0" w:line="240" w:lineRule="auto"/>
        <w:ind w:left="540" w:right="0" w:hanging="54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BF351B" w:rsidP="007B76D5">
      <w:pPr>
        <w:pStyle w:val="ListParagraph"/>
        <w:numPr>
          <w:ilvl w:val="0"/>
          <w:numId w:val="16"/>
        </w:numPr>
        <w:spacing w:after="0" w:line="240" w:lineRule="auto"/>
        <w:ind w:left="540" w:right="0" w:hanging="540"/>
        <w:rPr>
          <w:rFonts w:cs="Times New Roman"/>
          <w:noProof/>
          <w:color w:val="auto"/>
          <w:sz w:val="28"/>
          <w:szCs w:val="28"/>
          <w:lang w:val="sq-AL"/>
        </w:rPr>
      </w:pPr>
      <w:r w:rsidRPr="007B76D5">
        <w:rPr>
          <w:rFonts w:cs="Times New Roman"/>
          <w:b/>
          <w:bCs/>
          <w:noProof/>
          <w:color w:val="auto"/>
          <w:sz w:val="28"/>
          <w:szCs w:val="28"/>
          <w:lang w:val="sq-AL"/>
        </w:rPr>
        <w:t>“</w:t>
      </w:r>
      <w:r w:rsidR="001234A8" w:rsidRPr="007B76D5">
        <w:rPr>
          <w:rFonts w:cs="Times New Roman"/>
          <w:b/>
          <w:bCs/>
          <w:noProof/>
          <w:color w:val="auto"/>
          <w:sz w:val="28"/>
          <w:szCs w:val="28"/>
          <w:lang w:val="sq-AL"/>
        </w:rPr>
        <w:t>Institucion financiar i juridiksionit</w:t>
      </w:r>
      <w:r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është: </w:t>
      </w:r>
    </w:p>
    <w:p w:rsidR="00090131" w:rsidRPr="00FA6DAA" w:rsidRDefault="00090131" w:rsidP="007B76D5">
      <w:pPr>
        <w:pStyle w:val="ListParagraph"/>
        <w:spacing w:after="0" w:line="240" w:lineRule="auto"/>
        <w:ind w:left="540" w:right="0" w:hanging="540"/>
        <w:rPr>
          <w:rFonts w:cs="Times New Roman"/>
          <w:noProof/>
          <w:color w:val="auto"/>
          <w:sz w:val="28"/>
          <w:szCs w:val="28"/>
          <w:lang w:val="sq-AL"/>
        </w:rPr>
      </w:pPr>
    </w:p>
    <w:p w:rsidR="00126564" w:rsidRPr="00FA6DAA" w:rsidRDefault="001234A8" w:rsidP="007B76D5">
      <w:pPr>
        <w:numPr>
          <w:ilvl w:val="0"/>
          <w:numId w:val="61"/>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 xml:space="preserve">çdo institucion financiar që është rezident në juridiksionin pjesëmarrës, por përjashton çdo degë të atij institucioni financiar që ndodhet jashtë këtij juridiksioni pjesëmarrës; </w:t>
      </w:r>
    </w:p>
    <w:p w:rsidR="007B76D5" w:rsidRDefault="001234A8" w:rsidP="007B76D5">
      <w:pPr>
        <w:numPr>
          <w:ilvl w:val="0"/>
          <w:numId w:val="61"/>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çdo degë e një institucioni financiar që nuk është rezident në juridiksionin pjesëmarrës, nëse kjo degë është e vendosur në juridiksionin pjesëmarrës në fjalë.</w:t>
      </w:r>
    </w:p>
    <w:p w:rsidR="00126564" w:rsidRPr="00FA6DAA" w:rsidRDefault="001234A8" w:rsidP="007B76D5">
      <w:pPr>
        <w:spacing w:after="0" w:line="240" w:lineRule="auto"/>
        <w:ind w:left="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BF351B" w:rsidP="007B76D5">
      <w:pPr>
        <w:pStyle w:val="ListParagraph"/>
        <w:numPr>
          <w:ilvl w:val="0"/>
          <w:numId w:val="16"/>
        </w:numPr>
        <w:spacing w:after="0" w:line="240" w:lineRule="auto"/>
        <w:ind w:left="540" w:right="0" w:hanging="540"/>
        <w:rPr>
          <w:rFonts w:cs="Times New Roman"/>
          <w:noProof/>
          <w:color w:val="auto"/>
          <w:sz w:val="28"/>
          <w:szCs w:val="28"/>
          <w:lang w:val="sq-AL"/>
        </w:rPr>
      </w:pPr>
      <w:r w:rsidRPr="007B76D5">
        <w:rPr>
          <w:rFonts w:cs="Times New Roman"/>
          <w:b/>
          <w:bCs/>
          <w:noProof/>
          <w:color w:val="auto"/>
          <w:sz w:val="28"/>
          <w:szCs w:val="28"/>
          <w:lang w:val="sq-AL"/>
        </w:rPr>
        <w:t>“</w:t>
      </w:r>
      <w:r w:rsidR="001234A8" w:rsidRPr="007B76D5">
        <w:rPr>
          <w:rFonts w:cs="Times New Roman"/>
          <w:b/>
          <w:bCs/>
          <w:noProof/>
          <w:color w:val="auto"/>
          <w:sz w:val="28"/>
          <w:szCs w:val="28"/>
          <w:lang w:val="sq-AL"/>
        </w:rPr>
        <w:t>Institucion financiar i juridiksionit pjesëmarrës</w:t>
      </w:r>
      <w:r w:rsidRPr="007B76D5">
        <w:rPr>
          <w:rFonts w:cs="Times New Roman"/>
          <w:b/>
          <w:bCs/>
          <w:noProof/>
          <w:color w:val="auto"/>
          <w:sz w:val="28"/>
          <w:szCs w:val="28"/>
          <w:lang w:val="sq-AL"/>
        </w:rPr>
        <w:t>”</w:t>
      </w:r>
      <w:r w:rsidR="001234A8" w:rsidRPr="00FA6DAA">
        <w:rPr>
          <w:rFonts w:cs="Times New Roman"/>
          <w:noProof/>
          <w:color w:val="auto"/>
          <w:sz w:val="28"/>
          <w:szCs w:val="28"/>
          <w:lang w:val="sq-AL"/>
        </w:rPr>
        <w:t xml:space="preserve"> është:  </w:t>
      </w:r>
    </w:p>
    <w:p w:rsidR="00090131" w:rsidRPr="00FA6DAA" w:rsidRDefault="00090131" w:rsidP="00090131">
      <w:pPr>
        <w:pStyle w:val="ListParagraph"/>
        <w:spacing w:after="0" w:line="240" w:lineRule="auto"/>
        <w:ind w:left="0" w:right="0" w:firstLine="0"/>
        <w:rPr>
          <w:rFonts w:cs="Times New Roman"/>
          <w:noProof/>
          <w:color w:val="auto"/>
          <w:sz w:val="28"/>
          <w:szCs w:val="28"/>
          <w:lang w:val="sq-AL"/>
        </w:rPr>
      </w:pPr>
    </w:p>
    <w:p w:rsidR="00126564" w:rsidRPr="00FA6DAA" w:rsidRDefault="001234A8" w:rsidP="007B76D5">
      <w:pPr>
        <w:numPr>
          <w:ilvl w:val="0"/>
          <w:numId w:val="60"/>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çdo institucion financiar që është rezident në juridiksionin pjesëmarrës, por përjashton çdo</w:t>
      </w:r>
      <w:r w:rsidR="00435CA3" w:rsidRPr="00FA6DAA">
        <w:rPr>
          <w:rFonts w:cs="Times New Roman"/>
          <w:noProof/>
          <w:color w:val="auto"/>
          <w:sz w:val="28"/>
          <w:szCs w:val="28"/>
          <w:lang w:val="sq-AL"/>
        </w:rPr>
        <w:t xml:space="preserve"> </w:t>
      </w:r>
      <w:r w:rsidRPr="00FA6DAA">
        <w:rPr>
          <w:rFonts w:cs="Times New Roman"/>
          <w:noProof/>
          <w:color w:val="auto"/>
          <w:sz w:val="28"/>
          <w:szCs w:val="28"/>
          <w:lang w:val="sq-AL"/>
        </w:rPr>
        <w:t xml:space="preserve">degë të atij institucioni financiar që ndodhet jashtë këtij juridiksioni pjesëmarrës; dhe  </w:t>
      </w:r>
    </w:p>
    <w:p w:rsidR="00090131" w:rsidRDefault="001234A8" w:rsidP="007B76D5">
      <w:pPr>
        <w:numPr>
          <w:ilvl w:val="0"/>
          <w:numId w:val="60"/>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çdo degë e një institucioni financiar që nuk është rezident në juridiksionin pjesëmarrës,</w:t>
      </w:r>
      <w:r w:rsidR="00435CA3" w:rsidRPr="00FA6DAA">
        <w:rPr>
          <w:rFonts w:cs="Times New Roman"/>
          <w:noProof/>
          <w:color w:val="auto"/>
          <w:sz w:val="28"/>
          <w:szCs w:val="28"/>
          <w:lang w:val="sq-AL"/>
        </w:rPr>
        <w:t xml:space="preserve"> </w:t>
      </w:r>
      <w:r w:rsidRPr="00FA6DAA">
        <w:rPr>
          <w:rFonts w:cs="Times New Roman"/>
          <w:noProof/>
          <w:color w:val="auto"/>
          <w:sz w:val="28"/>
          <w:szCs w:val="28"/>
          <w:lang w:val="sq-AL"/>
        </w:rPr>
        <w:t>nëse kjo degë është e vendosur në juridiksionin pjesëmarrës në fjalë.</w:t>
      </w:r>
    </w:p>
    <w:p w:rsidR="00126564" w:rsidRPr="00FA6DAA" w:rsidRDefault="001234A8" w:rsidP="00090131">
      <w:pPr>
        <w:spacing w:after="0" w:line="240" w:lineRule="auto"/>
        <w:ind w:left="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BF351B" w:rsidP="00D51DF4">
      <w:pPr>
        <w:pStyle w:val="ListParagraph"/>
        <w:numPr>
          <w:ilvl w:val="0"/>
          <w:numId w:val="16"/>
        </w:numPr>
        <w:spacing w:after="0" w:line="240" w:lineRule="auto"/>
        <w:ind w:left="540" w:right="0" w:hanging="540"/>
        <w:rPr>
          <w:rFonts w:cs="Times New Roman"/>
          <w:noProof/>
          <w:color w:val="auto"/>
          <w:sz w:val="28"/>
          <w:szCs w:val="28"/>
          <w:lang w:val="sq-AL"/>
        </w:rPr>
      </w:pPr>
      <w:r w:rsidRPr="00D51DF4">
        <w:rPr>
          <w:rFonts w:cs="Times New Roman"/>
          <w:b/>
          <w:bCs/>
          <w:noProof/>
          <w:color w:val="auto"/>
          <w:sz w:val="28"/>
          <w:szCs w:val="28"/>
          <w:lang w:val="sq-AL"/>
        </w:rPr>
        <w:t>“</w:t>
      </w:r>
      <w:r w:rsidR="001234A8" w:rsidRPr="00D51DF4">
        <w:rPr>
          <w:rFonts w:cs="Times New Roman"/>
          <w:b/>
          <w:bCs/>
          <w:noProof/>
          <w:color w:val="auto"/>
          <w:sz w:val="28"/>
          <w:szCs w:val="28"/>
          <w:lang w:val="sq-AL"/>
        </w:rPr>
        <w:t>Institucion financiar joraportues</w:t>
      </w:r>
      <w:r w:rsidRPr="00D51DF4">
        <w:rPr>
          <w:rFonts w:cs="Times New Roman"/>
          <w:b/>
          <w:bCs/>
          <w:noProof/>
          <w:color w:val="auto"/>
          <w:sz w:val="28"/>
          <w:szCs w:val="28"/>
          <w:lang w:val="sq-AL"/>
        </w:rPr>
        <w:t>”</w:t>
      </w:r>
      <w:r w:rsidR="00D51DF4" w:rsidRPr="004A7F4E">
        <w:rPr>
          <w:rFonts w:cs="Times New Roman"/>
          <w:noProof/>
          <w:color w:val="auto"/>
          <w:sz w:val="28"/>
          <w:szCs w:val="28"/>
          <w:lang w:val="sq-AL"/>
        </w:rPr>
        <w:t>,</w:t>
      </w:r>
      <w:r w:rsidR="001234A8" w:rsidRPr="00FA6DAA">
        <w:rPr>
          <w:rFonts w:cs="Times New Roman"/>
          <w:noProof/>
          <w:color w:val="auto"/>
          <w:sz w:val="28"/>
          <w:szCs w:val="28"/>
          <w:lang w:val="sq-AL"/>
        </w:rPr>
        <w:t xml:space="preserve"> çdo institucion financiar</w:t>
      </w:r>
      <w:r w:rsidR="00D51DF4">
        <w:rPr>
          <w:rFonts w:cs="Times New Roman"/>
          <w:noProof/>
          <w:color w:val="auto"/>
          <w:sz w:val="28"/>
          <w:szCs w:val="28"/>
          <w:lang w:val="sq-AL"/>
        </w:rPr>
        <w:t xml:space="preserve"> </w:t>
      </w:r>
      <w:r w:rsidR="001234A8" w:rsidRPr="00FA6DAA">
        <w:rPr>
          <w:rFonts w:cs="Times New Roman"/>
          <w:noProof/>
          <w:color w:val="auto"/>
          <w:sz w:val="28"/>
          <w:szCs w:val="28"/>
          <w:lang w:val="sq-AL"/>
        </w:rPr>
        <w:t xml:space="preserve">që: </w:t>
      </w:r>
    </w:p>
    <w:p w:rsidR="00090131" w:rsidRPr="00FA6DAA" w:rsidRDefault="00090131" w:rsidP="00090131">
      <w:pPr>
        <w:pStyle w:val="ListParagraph"/>
        <w:spacing w:after="0" w:line="240" w:lineRule="auto"/>
        <w:ind w:left="0" w:right="0" w:firstLine="0"/>
        <w:rPr>
          <w:rFonts w:cs="Times New Roman"/>
          <w:noProof/>
          <w:color w:val="auto"/>
          <w:sz w:val="28"/>
          <w:szCs w:val="28"/>
          <w:lang w:val="sq-AL"/>
        </w:rPr>
      </w:pPr>
    </w:p>
    <w:p w:rsidR="0011469B" w:rsidRPr="00B10E34" w:rsidRDefault="001234A8" w:rsidP="00D51DF4">
      <w:pPr>
        <w:pStyle w:val="ListParagraph"/>
        <w:numPr>
          <w:ilvl w:val="0"/>
          <w:numId w:val="32"/>
        </w:numPr>
        <w:spacing w:after="0" w:line="240" w:lineRule="auto"/>
        <w:ind w:left="1080" w:right="0"/>
        <w:rPr>
          <w:rFonts w:cs="Times New Roman"/>
          <w:noProof/>
          <w:color w:val="auto"/>
          <w:sz w:val="28"/>
          <w:szCs w:val="28"/>
          <w:lang w:val="sq-AL"/>
        </w:rPr>
      </w:pPr>
      <w:r w:rsidRPr="00B10E34">
        <w:rPr>
          <w:rFonts w:cs="Times New Roman"/>
          <w:noProof/>
          <w:color w:val="auto"/>
          <w:sz w:val="28"/>
          <w:szCs w:val="28"/>
          <w:lang w:val="sq-AL"/>
        </w:rPr>
        <w:t xml:space="preserve">është një organ qeveritar, organizatë ndërkombëtare ose bankë qendrore, përveçse </w:t>
      </w:r>
      <w:r w:rsidR="0011469B" w:rsidRPr="00B10E34">
        <w:rPr>
          <w:rFonts w:cs="Times New Roman"/>
          <w:noProof/>
          <w:color w:val="auto"/>
          <w:sz w:val="28"/>
          <w:szCs w:val="28"/>
          <w:lang w:val="sq-AL"/>
        </w:rPr>
        <w:t>kur lidhet me:</w:t>
      </w:r>
      <w:r w:rsidRPr="00B10E34">
        <w:rPr>
          <w:rFonts w:cs="Times New Roman"/>
          <w:noProof/>
          <w:color w:val="auto"/>
          <w:sz w:val="28"/>
          <w:szCs w:val="28"/>
          <w:lang w:val="sq-AL"/>
        </w:rPr>
        <w:t xml:space="preserve"> </w:t>
      </w:r>
    </w:p>
    <w:p w:rsidR="00D51DF4" w:rsidRPr="00D51DF4" w:rsidRDefault="00D51DF4" w:rsidP="00D51DF4">
      <w:pPr>
        <w:pStyle w:val="ListParagraph"/>
        <w:spacing w:after="0" w:line="240" w:lineRule="auto"/>
        <w:ind w:left="1080" w:right="0" w:firstLine="0"/>
        <w:rPr>
          <w:rFonts w:cs="Times New Roman"/>
          <w:noProof/>
          <w:color w:val="EE0000"/>
          <w:sz w:val="28"/>
          <w:szCs w:val="28"/>
          <w:lang w:val="sq-AL"/>
        </w:rPr>
      </w:pPr>
    </w:p>
    <w:p w:rsidR="00126564" w:rsidRPr="00FA6DAA" w:rsidRDefault="00D51DF4" w:rsidP="00D51DF4">
      <w:pPr>
        <w:spacing w:after="0" w:line="240" w:lineRule="auto"/>
        <w:ind w:left="1800" w:right="0" w:hanging="360"/>
        <w:rPr>
          <w:rFonts w:cs="Times New Roman"/>
          <w:noProof/>
          <w:color w:val="auto"/>
          <w:sz w:val="28"/>
          <w:szCs w:val="28"/>
          <w:lang w:val="sq-AL"/>
        </w:rPr>
      </w:pPr>
      <w:r>
        <w:rPr>
          <w:rFonts w:cs="Times New Roman"/>
          <w:noProof/>
          <w:color w:val="auto"/>
          <w:sz w:val="28"/>
          <w:szCs w:val="28"/>
          <w:lang w:val="sq-AL"/>
        </w:rPr>
        <w:t xml:space="preserve">i.   </w:t>
      </w:r>
      <w:r w:rsidR="001234A8" w:rsidRPr="00FA6DAA">
        <w:rPr>
          <w:rFonts w:cs="Times New Roman"/>
          <w:noProof/>
          <w:color w:val="auto"/>
          <w:sz w:val="28"/>
          <w:szCs w:val="28"/>
          <w:lang w:val="sq-AL"/>
        </w:rPr>
        <w:t xml:space="preserve">pagesa të cilat rrjedhin nga detyrimet e mbajtura, në lidhje me një veprimtari financiare tregtare të llojit të atyre të realizuara nga një shoqëri sigurimesh e specifikuar, një institucion kujdestarie ose një institucion depozite; </w:t>
      </w:r>
    </w:p>
    <w:p w:rsidR="0011469B" w:rsidRPr="00D51DF4" w:rsidRDefault="00FF4F99" w:rsidP="00D51DF4">
      <w:pPr>
        <w:pStyle w:val="ListParagraph"/>
        <w:numPr>
          <w:ilvl w:val="0"/>
          <w:numId w:val="88"/>
        </w:numPr>
        <w:spacing w:after="0" w:line="240" w:lineRule="auto"/>
        <w:ind w:left="1800" w:right="0" w:hanging="360"/>
        <w:rPr>
          <w:rFonts w:cs="Times New Roman"/>
          <w:noProof/>
          <w:color w:val="auto"/>
          <w:sz w:val="28"/>
          <w:szCs w:val="28"/>
          <w:lang w:val="sq-AL"/>
        </w:rPr>
      </w:pPr>
      <w:r w:rsidRPr="00D51DF4">
        <w:rPr>
          <w:rFonts w:cs="Times New Roman"/>
          <w:noProof/>
          <w:color w:val="auto"/>
          <w:sz w:val="28"/>
          <w:szCs w:val="28"/>
          <w:lang w:val="sq-AL"/>
        </w:rPr>
        <w:t>aktivitet</w:t>
      </w:r>
      <w:r w:rsidR="00694BEE" w:rsidRPr="00D51DF4">
        <w:rPr>
          <w:rFonts w:cs="Times New Roman"/>
          <w:noProof/>
          <w:color w:val="auto"/>
          <w:sz w:val="28"/>
          <w:szCs w:val="28"/>
          <w:lang w:val="sq-AL"/>
        </w:rPr>
        <w:t>e</w:t>
      </w:r>
      <w:r w:rsidRPr="00D51DF4">
        <w:rPr>
          <w:rFonts w:cs="Times New Roman"/>
          <w:noProof/>
          <w:color w:val="auto"/>
          <w:sz w:val="28"/>
          <w:szCs w:val="28"/>
          <w:lang w:val="sq-AL"/>
        </w:rPr>
        <w:t xml:space="preserve"> të mbajtjes së</w:t>
      </w:r>
      <w:r w:rsidR="00694BEE" w:rsidRPr="00D51DF4">
        <w:rPr>
          <w:rFonts w:cs="Times New Roman"/>
          <w:noProof/>
          <w:color w:val="auto"/>
          <w:sz w:val="28"/>
          <w:szCs w:val="28"/>
          <w:lang w:val="sq-AL"/>
        </w:rPr>
        <w:t xml:space="preserve"> </w:t>
      </w:r>
      <w:r w:rsidR="00244E9A" w:rsidRPr="00D51DF4">
        <w:rPr>
          <w:rFonts w:eastAsia="Calibri" w:cs="Times New Roman"/>
          <w:noProof/>
          <w:color w:val="auto"/>
          <w:sz w:val="28"/>
          <w:szCs w:val="28"/>
          <w:lang w:val="sq-AL"/>
        </w:rPr>
        <w:t>parave elektronike</w:t>
      </w:r>
      <w:r w:rsidR="00694BEE" w:rsidRPr="00D51DF4">
        <w:rPr>
          <w:rFonts w:eastAsia="Calibri" w:cs="Times New Roman"/>
          <w:noProof/>
          <w:color w:val="auto"/>
          <w:sz w:val="28"/>
          <w:szCs w:val="28"/>
          <w:lang w:val="sq-AL"/>
        </w:rPr>
        <w:t xml:space="preserve"> t</w:t>
      </w:r>
      <w:r w:rsidR="009F2889" w:rsidRPr="00D51DF4">
        <w:rPr>
          <w:rFonts w:eastAsia="Calibri" w:cs="Times New Roman"/>
          <w:noProof/>
          <w:color w:val="auto"/>
          <w:sz w:val="28"/>
          <w:szCs w:val="28"/>
          <w:lang w:val="sq-AL"/>
        </w:rPr>
        <w:t>ë</w:t>
      </w:r>
      <w:r w:rsidR="00694BEE" w:rsidRPr="00D51DF4">
        <w:rPr>
          <w:rFonts w:eastAsia="Calibri" w:cs="Times New Roman"/>
          <w:noProof/>
          <w:color w:val="auto"/>
          <w:sz w:val="28"/>
          <w:szCs w:val="28"/>
          <w:lang w:val="sq-AL"/>
        </w:rPr>
        <w:t xml:space="preserve"> Bankës Qendrore</w:t>
      </w:r>
      <w:r w:rsidRPr="00D51DF4">
        <w:rPr>
          <w:rFonts w:cs="Times New Roman"/>
          <w:noProof/>
          <w:color w:val="auto"/>
          <w:sz w:val="28"/>
          <w:szCs w:val="28"/>
          <w:lang w:val="sq-AL"/>
        </w:rPr>
        <w:t xml:space="preserve"> për mbajtës llogarish që nuk janë institucione financiare</w:t>
      </w:r>
      <w:r w:rsidR="0011469B" w:rsidRPr="00D51DF4">
        <w:rPr>
          <w:rFonts w:cs="Times New Roman"/>
          <w:noProof/>
          <w:color w:val="auto"/>
          <w:sz w:val="28"/>
          <w:szCs w:val="28"/>
          <w:lang w:val="sq-AL"/>
        </w:rPr>
        <w:t xml:space="preserve">, </w:t>
      </w:r>
      <w:r w:rsidRPr="00D51DF4">
        <w:rPr>
          <w:rFonts w:cs="Times New Roman"/>
          <w:noProof/>
          <w:color w:val="auto"/>
          <w:sz w:val="28"/>
          <w:szCs w:val="28"/>
          <w:lang w:val="sq-AL"/>
        </w:rPr>
        <w:t>organe qeveritare</w:t>
      </w:r>
      <w:r w:rsidR="0011469B" w:rsidRPr="00D51DF4">
        <w:rPr>
          <w:rFonts w:cs="Times New Roman"/>
          <w:noProof/>
          <w:color w:val="auto"/>
          <w:sz w:val="28"/>
          <w:szCs w:val="28"/>
          <w:lang w:val="sq-AL"/>
        </w:rPr>
        <w:t xml:space="preserve">, </w:t>
      </w:r>
      <w:r w:rsidRPr="00D51DF4">
        <w:rPr>
          <w:rFonts w:cs="Times New Roman"/>
          <w:noProof/>
          <w:color w:val="auto"/>
          <w:sz w:val="28"/>
          <w:szCs w:val="28"/>
          <w:lang w:val="sq-AL"/>
        </w:rPr>
        <w:t>organizata ndërkombëtare</w:t>
      </w:r>
      <w:r w:rsidR="0011469B" w:rsidRPr="00D51DF4">
        <w:rPr>
          <w:rFonts w:cs="Times New Roman"/>
          <w:noProof/>
          <w:color w:val="auto"/>
          <w:sz w:val="28"/>
          <w:szCs w:val="28"/>
          <w:lang w:val="sq-AL"/>
        </w:rPr>
        <w:t xml:space="preserve"> o</w:t>
      </w:r>
      <w:r w:rsidRPr="00D51DF4">
        <w:rPr>
          <w:rFonts w:cs="Times New Roman"/>
          <w:noProof/>
          <w:color w:val="auto"/>
          <w:sz w:val="28"/>
          <w:szCs w:val="28"/>
          <w:lang w:val="sq-AL"/>
        </w:rPr>
        <w:t>se Banka Qendrore</w:t>
      </w:r>
      <w:r w:rsidR="0011469B" w:rsidRPr="00D51DF4">
        <w:rPr>
          <w:rFonts w:cs="Times New Roman"/>
          <w:noProof/>
          <w:color w:val="auto"/>
          <w:sz w:val="28"/>
          <w:szCs w:val="28"/>
          <w:lang w:val="sq-AL"/>
        </w:rPr>
        <w:t>.</w:t>
      </w:r>
    </w:p>
    <w:p w:rsidR="00126564" w:rsidRPr="00D51DF4" w:rsidRDefault="001234A8" w:rsidP="00D51DF4">
      <w:pPr>
        <w:pStyle w:val="ListParagraph"/>
        <w:numPr>
          <w:ilvl w:val="0"/>
          <w:numId w:val="32"/>
        </w:numPr>
        <w:spacing w:after="0" w:line="240" w:lineRule="auto"/>
        <w:ind w:left="1080" w:right="0"/>
        <w:rPr>
          <w:rFonts w:cs="Times New Roman"/>
          <w:noProof/>
          <w:color w:val="auto"/>
          <w:sz w:val="28"/>
          <w:szCs w:val="28"/>
          <w:lang w:val="sq-AL"/>
        </w:rPr>
      </w:pPr>
      <w:r w:rsidRPr="00D51DF4">
        <w:rPr>
          <w:rFonts w:cs="Times New Roman"/>
          <w:noProof/>
          <w:color w:val="auto"/>
          <w:sz w:val="28"/>
          <w:szCs w:val="28"/>
          <w:lang w:val="sq-AL"/>
        </w:rPr>
        <w:t xml:space="preserve">është një fond pensioni me pjesëmarrje të gjerë; një fond pensioni me pjesëmarrje të kufizuar; një fond pensioni i një organi qeveritar, </w:t>
      </w:r>
      <w:r w:rsidRPr="00D51DF4">
        <w:rPr>
          <w:rFonts w:cs="Times New Roman"/>
          <w:noProof/>
          <w:color w:val="auto"/>
          <w:sz w:val="28"/>
          <w:szCs w:val="28"/>
          <w:lang w:val="sq-AL"/>
        </w:rPr>
        <w:lastRenderedPageBreak/>
        <w:t xml:space="preserve">organizate ndërkombëtare ose banke qendrore; ose një emetues i kualifikuar i kartave të kreditit; </w:t>
      </w:r>
    </w:p>
    <w:p w:rsidR="00126564" w:rsidRPr="00D51DF4" w:rsidRDefault="004A7F4E" w:rsidP="00D51DF4">
      <w:pPr>
        <w:numPr>
          <w:ilvl w:val="0"/>
          <w:numId w:val="32"/>
        </w:numPr>
        <w:spacing w:after="0" w:line="240" w:lineRule="auto"/>
        <w:ind w:left="1080" w:right="0"/>
        <w:rPr>
          <w:rFonts w:cs="Times New Roman"/>
          <w:noProof/>
          <w:color w:val="auto"/>
          <w:sz w:val="28"/>
          <w:szCs w:val="28"/>
          <w:lang w:val="sq-AL"/>
        </w:rPr>
      </w:pPr>
      <w:r>
        <w:rPr>
          <w:rFonts w:cs="Times New Roman"/>
          <w:noProof/>
          <w:color w:val="auto"/>
          <w:sz w:val="28"/>
          <w:szCs w:val="28"/>
          <w:lang w:val="sq-AL"/>
        </w:rPr>
        <w:t xml:space="preserve">është </w:t>
      </w:r>
      <w:r w:rsidR="001234A8" w:rsidRPr="00D51DF4">
        <w:rPr>
          <w:rFonts w:cs="Times New Roman"/>
          <w:noProof/>
          <w:color w:val="auto"/>
          <w:sz w:val="28"/>
          <w:szCs w:val="28"/>
          <w:lang w:val="sq-AL"/>
        </w:rPr>
        <w:t xml:space="preserve">çdo njësi tjetër ekonomike që paraqet rrezik të ulët për t’u përdorur për shmangie tatimore, ka shumë karakteristika të ngjashme me secilën prej njësive të përshkruara në shkronjat </w:t>
      </w:r>
      <w:r w:rsidR="00BF351B" w:rsidRPr="00D51DF4">
        <w:rPr>
          <w:rFonts w:cs="Times New Roman"/>
          <w:noProof/>
          <w:color w:val="auto"/>
          <w:sz w:val="28"/>
          <w:szCs w:val="28"/>
          <w:lang w:val="sq-AL"/>
        </w:rPr>
        <w:t>“</w:t>
      </w:r>
      <w:r w:rsidR="001234A8" w:rsidRPr="00D51DF4">
        <w:rPr>
          <w:rFonts w:cs="Times New Roman"/>
          <w:noProof/>
          <w:color w:val="auto"/>
          <w:sz w:val="28"/>
          <w:szCs w:val="28"/>
          <w:lang w:val="sq-AL"/>
        </w:rPr>
        <w:t>a</w:t>
      </w:r>
      <w:r w:rsidR="00BF351B" w:rsidRPr="00D51DF4">
        <w:rPr>
          <w:rFonts w:cs="Times New Roman"/>
          <w:noProof/>
          <w:color w:val="auto"/>
          <w:sz w:val="28"/>
          <w:szCs w:val="28"/>
          <w:lang w:val="sq-AL"/>
        </w:rPr>
        <w:t>”</w:t>
      </w:r>
      <w:r w:rsidR="001234A8" w:rsidRPr="00D51DF4">
        <w:rPr>
          <w:rFonts w:cs="Times New Roman"/>
          <w:noProof/>
          <w:color w:val="auto"/>
          <w:sz w:val="28"/>
          <w:szCs w:val="28"/>
          <w:lang w:val="sq-AL"/>
        </w:rPr>
        <w:t xml:space="preserve"> dhe </w:t>
      </w:r>
      <w:r w:rsidR="00BF351B" w:rsidRPr="00D51DF4">
        <w:rPr>
          <w:rFonts w:cs="Times New Roman"/>
          <w:noProof/>
          <w:color w:val="auto"/>
          <w:sz w:val="28"/>
          <w:szCs w:val="28"/>
          <w:lang w:val="sq-AL"/>
        </w:rPr>
        <w:t>“</w:t>
      </w:r>
      <w:r w:rsidR="001234A8" w:rsidRPr="00D51DF4">
        <w:rPr>
          <w:rFonts w:cs="Times New Roman"/>
          <w:noProof/>
          <w:color w:val="auto"/>
          <w:sz w:val="28"/>
          <w:szCs w:val="28"/>
          <w:lang w:val="sq-AL"/>
        </w:rPr>
        <w:t>b</w:t>
      </w:r>
      <w:r w:rsidR="00BF351B" w:rsidRPr="00D51DF4">
        <w:rPr>
          <w:rFonts w:cs="Times New Roman"/>
          <w:noProof/>
          <w:color w:val="auto"/>
          <w:sz w:val="28"/>
          <w:szCs w:val="28"/>
          <w:lang w:val="sq-AL"/>
        </w:rPr>
        <w:t>”</w:t>
      </w:r>
      <w:r w:rsidR="001234A8" w:rsidRPr="00D51DF4">
        <w:rPr>
          <w:rFonts w:cs="Times New Roman"/>
          <w:noProof/>
          <w:color w:val="auto"/>
          <w:sz w:val="28"/>
          <w:szCs w:val="28"/>
          <w:lang w:val="sq-AL"/>
        </w:rPr>
        <w:t xml:space="preserve">, të pikës </w:t>
      </w:r>
      <w:r w:rsidR="00320567" w:rsidRPr="00D51DF4">
        <w:rPr>
          <w:rFonts w:cs="Times New Roman"/>
          <w:noProof/>
          <w:color w:val="auto"/>
          <w:sz w:val="28"/>
          <w:szCs w:val="28"/>
          <w:lang w:val="sq-AL"/>
        </w:rPr>
        <w:t>2</w:t>
      </w:r>
      <w:r w:rsidR="00ED4D6F" w:rsidRPr="00D51DF4">
        <w:rPr>
          <w:rFonts w:cs="Times New Roman"/>
          <w:noProof/>
          <w:color w:val="auto"/>
          <w:sz w:val="28"/>
          <w:szCs w:val="28"/>
          <w:lang w:val="sq-AL"/>
        </w:rPr>
        <w:t>2</w:t>
      </w:r>
      <w:r w:rsidR="00D51DF4" w:rsidRPr="00D51DF4">
        <w:rPr>
          <w:rFonts w:cs="Times New Roman"/>
          <w:noProof/>
          <w:color w:val="auto"/>
          <w:sz w:val="28"/>
          <w:szCs w:val="28"/>
          <w:lang w:val="sq-AL"/>
        </w:rPr>
        <w:t>,</w:t>
      </w:r>
      <w:r w:rsidR="001234A8" w:rsidRPr="00D51DF4">
        <w:rPr>
          <w:rFonts w:cs="Times New Roman"/>
          <w:noProof/>
          <w:color w:val="auto"/>
          <w:sz w:val="28"/>
          <w:szCs w:val="28"/>
          <w:lang w:val="sq-AL"/>
        </w:rPr>
        <w:t xml:space="preserve"> të këtij neni, dhe është përcaktuar sipas shtojcës III</w:t>
      </w:r>
      <w:r w:rsidR="00D51DF4" w:rsidRPr="00D51DF4">
        <w:rPr>
          <w:rFonts w:cs="Times New Roman"/>
          <w:noProof/>
          <w:color w:val="auto"/>
          <w:sz w:val="28"/>
          <w:szCs w:val="28"/>
          <w:lang w:val="sq-AL"/>
        </w:rPr>
        <w:t>,</w:t>
      </w:r>
      <w:r w:rsidR="001234A8" w:rsidRPr="00D51DF4">
        <w:rPr>
          <w:rFonts w:cs="Times New Roman"/>
          <w:noProof/>
          <w:color w:val="auto"/>
          <w:sz w:val="28"/>
          <w:szCs w:val="28"/>
          <w:lang w:val="sq-AL"/>
        </w:rPr>
        <w:t xml:space="preserve"> bashkëlidhur këtij vendimi si një institucion financiar joraportues, me kusht që statusi i kësaj njësie si institucion financiar joraportues nuk cenon qëllimet e këtij vendimi; </w:t>
      </w:r>
    </w:p>
    <w:p w:rsidR="00126564" w:rsidRPr="00D51DF4" w:rsidRDefault="00D51DF4" w:rsidP="00D51DF4">
      <w:pPr>
        <w:pStyle w:val="ListParagraph"/>
        <w:spacing w:after="0" w:line="240" w:lineRule="auto"/>
        <w:ind w:left="1080" w:right="0" w:hanging="360"/>
        <w:rPr>
          <w:rFonts w:cs="Times New Roman"/>
          <w:noProof/>
          <w:color w:val="auto"/>
          <w:sz w:val="28"/>
          <w:szCs w:val="28"/>
          <w:lang w:val="sq-AL"/>
        </w:rPr>
      </w:pPr>
      <w:r w:rsidRPr="00D51DF4">
        <w:rPr>
          <w:rFonts w:cs="Times New Roman"/>
          <w:noProof/>
          <w:color w:val="auto"/>
          <w:sz w:val="28"/>
          <w:szCs w:val="28"/>
          <w:lang w:val="sq-AL"/>
        </w:rPr>
        <w:t xml:space="preserve">ç) </w:t>
      </w:r>
      <w:r w:rsidRPr="00D51DF4">
        <w:rPr>
          <w:rFonts w:cs="Times New Roman"/>
          <w:noProof/>
          <w:color w:val="auto"/>
          <w:sz w:val="28"/>
          <w:szCs w:val="28"/>
          <w:lang w:val="sq-AL"/>
        </w:rPr>
        <w:tab/>
      </w:r>
      <w:r w:rsidR="001234A8" w:rsidRPr="00D51DF4">
        <w:rPr>
          <w:rFonts w:cs="Times New Roman"/>
          <w:noProof/>
          <w:color w:val="auto"/>
          <w:sz w:val="28"/>
          <w:szCs w:val="28"/>
          <w:lang w:val="sq-AL"/>
        </w:rPr>
        <w:t xml:space="preserve">është një instrument investimesh kolektive i përjashtuar; </w:t>
      </w:r>
    </w:p>
    <w:p w:rsidR="00126564" w:rsidRPr="00D51DF4" w:rsidRDefault="001234A8" w:rsidP="00D51DF4">
      <w:pPr>
        <w:numPr>
          <w:ilvl w:val="0"/>
          <w:numId w:val="32"/>
        </w:numPr>
        <w:spacing w:after="0" w:line="240" w:lineRule="auto"/>
        <w:ind w:left="1080" w:right="0"/>
        <w:rPr>
          <w:rFonts w:cs="Times New Roman"/>
          <w:noProof/>
          <w:color w:val="auto"/>
          <w:sz w:val="28"/>
          <w:szCs w:val="28"/>
          <w:lang w:val="sq-AL"/>
        </w:rPr>
      </w:pPr>
      <w:r w:rsidRPr="00D51DF4">
        <w:rPr>
          <w:rFonts w:cs="Times New Roman"/>
          <w:noProof/>
          <w:color w:val="auto"/>
          <w:sz w:val="28"/>
          <w:szCs w:val="28"/>
          <w:lang w:val="sq-AL"/>
        </w:rPr>
        <w:t xml:space="preserve">është një trust deri në masën që administratori i besuar i trustit është një institucion financiar raportues dhe e raporton të gjithë informacionin që duhet raportuar në përputhje me nenin 4, me të gjitha llogaritë e raportueshme të trustit. </w:t>
      </w:r>
    </w:p>
    <w:p w:rsidR="00090131" w:rsidRPr="00D51DF4" w:rsidRDefault="00090131" w:rsidP="00090131">
      <w:pPr>
        <w:spacing w:after="0" w:line="240" w:lineRule="auto"/>
        <w:ind w:left="0" w:right="0" w:firstLine="0"/>
        <w:rPr>
          <w:rFonts w:cs="Times New Roman"/>
          <w:noProof/>
          <w:color w:val="EE0000"/>
          <w:sz w:val="28"/>
          <w:szCs w:val="28"/>
          <w:lang w:val="sq-AL"/>
        </w:rPr>
      </w:pPr>
    </w:p>
    <w:p w:rsidR="00090131" w:rsidRDefault="00BF351B" w:rsidP="00D51DF4">
      <w:pPr>
        <w:pStyle w:val="ListParagraph"/>
        <w:numPr>
          <w:ilvl w:val="0"/>
          <w:numId w:val="16"/>
        </w:numPr>
        <w:spacing w:after="0" w:line="240" w:lineRule="auto"/>
        <w:ind w:left="540" w:right="0" w:hanging="540"/>
        <w:rPr>
          <w:rFonts w:cs="Times New Roman"/>
          <w:noProof/>
          <w:color w:val="auto"/>
          <w:sz w:val="28"/>
          <w:szCs w:val="28"/>
          <w:lang w:val="sq-AL"/>
        </w:rPr>
      </w:pPr>
      <w:r w:rsidRPr="00D51DF4">
        <w:rPr>
          <w:rFonts w:cs="Times New Roman"/>
          <w:b/>
          <w:bCs/>
          <w:noProof/>
          <w:color w:val="auto"/>
          <w:sz w:val="28"/>
          <w:szCs w:val="28"/>
          <w:lang w:val="sq-AL"/>
        </w:rPr>
        <w:t>“</w:t>
      </w:r>
      <w:r w:rsidR="001234A8" w:rsidRPr="00D51DF4">
        <w:rPr>
          <w:rFonts w:cs="Times New Roman"/>
          <w:b/>
          <w:bCs/>
          <w:noProof/>
          <w:color w:val="auto"/>
          <w:sz w:val="28"/>
          <w:szCs w:val="28"/>
          <w:lang w:val="sq-AL"/>
        </w:rPr>
        <w:t>Institucioni financiar raportues</w:t>
      </w:r>
      <w:r w:rsidRPr="00D51DF4">
        <w:rPr>
          <w:rFonts w:cs="Times New Roman"/>
          <w:b/>
          <w:bCs/>
          <w:noProof/>
          <w:color w:val="auto"/>
          <w:sz w:val="28"/>
          <w:szCs w:val="28"/>
          <w:lang w:val="sq-AL"/>
        </w:rPr>
        <w:t>”</w:t>
      </w:r>
      <w:r w:rsidR="001234A8" w:rsidRPr="00FA6DAA">
        <w:rPr>
          <w:rFonts w:cs="Times New Roman"/>
          <w:noProof/>
          <w:color w:val="auto"/>
          <w:sz w:val="28"/>
          <w:szCs w:val="28"/>
          <w:lang w:val="sq-AL"/>
        </w:rPr>
        <w:t xml:space="preserve"> ka të njëjtin kuptim me përkufizimin e </w:t>
      </w:r>
      <w:r w:rsidRPr="00FA6DAA">
        <w:rPr>
          <w:rFonts w:cs="Times New Roman"/>
          <w:noProof/>
          <w:color w:val="auto"/>
          <w:sz w:val="28"/>
          <w:szCs w:val="28"/>
          <w:lang w:val="sq-AL"/>
        </w:rPr>
        <w:t>“</w:t>
      </w:r>
      <w:r w:rsidR="001234A8" w:rsidRPr="00FA6DAA">
        <w:rPr>
          <w:rFonts w:cs="Times New Roman"/>
          <w:noProof/>
          <w:color w:val="auto"/>
          <w:sz w:val="28"/>
          <w:szCs w:val="28"/>
          <w:lang w:val="sq-AL"/>
        </w:rPr>
        <w:t>institucionit financiar raportues</w:t>
      </w:r>
      <w:r w:rsidRPr="00FA6DAA">
        <w:rPr>
          <w:rFonts w:cs="Times New Roman"/>
          <w:noProof/>
          <w:color w:val="auto"/>
          <w:sz w:val="28"/>
          <w:szCs w:val="28"/>
          <w:lang w:val="sq-AL"/>
        </w:rPr>
        <w:t>”</w:t>
      </w:r>
      <w:r w:rsidR="00D51DF4">
        <w:rPr>
          <w:rFonts w:cs="Times New Roman"/>
          <w:noProof/>
          <w:color w:val="auto"/>
          <w:sz w:val="28"/>
          <w:szCs w:val="28"/>
          <w:lang w:val="sq-AL"/>
        </w:rPr>
        <w:t>,</w:t>
      </w:r>
      <w:r w:rsidR="001234A8" w:rsidRPr="00FA6DAA">
        <w:rPr>
          <w:rFonts w:cs="Times New Roman"/>
          <w:noProof/>
          <w:color w:val="auto"/>
          <w:sz w:val="28"/>
          <w:szCs w:val="28"/>
          <w:lang w:val="sq-AL"/>
        </w:rPr>
        <w:t xml:space="preserve"> sipas përcaktimeve të ligjit</w:t>
      </w:r>
      <w:r w:rsidR="00225500" w:rsidRPr="00FA6DAA">
        <w:rPr>
          <w:rFonts w:cs="Times New Roman"/>
          <w:noProof/>
          <w:color w:val="auto"/>
          <w:sz w:val="28"/>
          <w:szCs w:val="28"/>
          <w:lang w:val="sq-AL"/>
        </w:rPr>
        <w:t xml:space="preserve"> n</w:t>
      </w:r>
      <w:r w:rsidR="00BF04CD" w:rsidRPr="00FA6DAA">
        <w:rPr>
          <w:rFonts w:cs="Times New Roman"/>
          <w:noProof/>
          <w:color w:val="auto"/>
          <w:sz w:val="28"/>
          <w:szCs w:val="28"/>
          <w:lang w:val="sq-AL"/>
        </w:rPr>
        <w:t>r</w:t>
      </w:r>
      <w:r w:rsidR="00225500" w:rsidRPr="00FA6DAA">
        <w:rPr>
          <w:rFonts w:cs="Times New Roman"/>
          <w:noProof/>
          <w:color w:val="auto"/>
          <w:sz w:val="28"/>
          <w:szCs w:val="28"/>
          <w:lang w:val="sq-AL"/>
        </w:rPr>
        <w:t>.4/2020</w:t>
      </w:r>
      <w:r w:rsidR="001234A8" w:rsidRPr="00FA6DAA">
        <w:rPr>
          <w:rFonts w:cs="Times New Roman"/>
          <w:noProof/>
          <w:color w:val="auto"/>
          <w:sz w:val="28"/>
          <w:szCs w:val="28"/>
          <w:lang w:val="sq-AL"/>
        </w:rPr>
        <w:t>.</w:t>
      </w:r>
    </w:p>
    <w:p w:rsidR="00126564" w:rsidRPr="00FA6DAA" w:rsidRDefault="001234A8" w:rsidP="00D51DF4">
      <w:pPr>
        <w:pStyle w:val="ListParagraph"/>
        <w:spacing w:after="0" w:line="240" w:lineRule="auto"/>
        <w:ind w:left="540" w:right="0" w:hanging="540"/>
        <w:rPr>
          <w:rFonts w:cs="Times New Roman"/>
          <w:noProof/>
          <w:color w:val="auto"/>
          <w:sz w:val="28"/>
          <w:szCs w:val="28"/>
          <w:lang w:val="sq-AL"/>
        </w:rPr>
      </w:pPr>
      <w:r w:rsidRPr="00FA6DAA">
        <w:rPr>
          <w:rFonts w:cs="Times New Roman"/>
          <w:noProof/>
          <w:color w:val="auto"/>
          <w:sz w:val="28"/>
          <w:szCs w:val="28"/>
          <w:lang w:val="sq-AL"/>
        </w:rPr>
        <w:t xml:space="preserve"> </w:t>
      </w:r>
    </w:p>
    <w:p w:rsidR="00D51DF4" w:rsidRDefault="00BF351B" w:rsidP="00D51DF4">
      <w:pPr>
        <w:pStyle w:val="ListParagraph"/>
        <w:numPr>
          <w:ilvl w:val="0"/>
          <w:numId w:val="16"/>
        </w:numPr>
        <w:spacing w:after="0" w:line="240" w:lineRule="auto"/>
        <w:ind w:left="540" w:right="0" w:hanging="540"/>
        <w:rPr>
          <w:rFonts w:cs="Times New Roman"/>
          <w:noProof/>
          <w:color w:val="auto"/>
          <w:sz w:val="28"/>
          <w:szCs w:val="28"/>
          <w:lang w:val="sq-AL"/>
        </w:rPr>
      </w:pPr>
      <w:r w:rsidRPr="00D51DF4">
        <w:rPr>
          <w:rFonts w:cs="Times New Roman"/>
          <w:b/>
          <w:bCs/>
          <w:noProof/>
          <w:color w:val="auto"/>
          <w:sz w:val="28"/>
          <w:szCs w:val="28"/>
          <w:lang w:val="sq-AL"/>
        </w:rPr>
        <w:t>“</w:t>
      </w:r>
      <w:bookmarkStart w:id="9" w:name="OLE_LINK22"/>
      <w:r w:rsidR="001234A8" w:rsidRPr="00D51DF4">
        <w:rPr>
          <w:rFonts w:cs="Times New Roman"/>
          <w:b/>
          <w:bCs/>
          <w:noProof/>
          <w:color w:val="auto"/>
          <w:sz w:val="28"/>
          <w:szCs w:val="28"/>
          <w:lang w:val="sq-AL"/>
        </w:rPr>
        <w:t>Institucion kujdestarie</w:t>
      </w:r>
      <w:bookmarkEnd w:id="9"/>
      <w:r w:rsidRPr="00D51DF4">
        <w:rPr>
          <w:rFonts w:cs="Times New Roman"/>
          <w:b/>
          <w:bCs/>
          <w:noProof/>
          <w:color w:val="auto"/>
          <w:sz w:val="28"/>
          <w:szCs w:val="28"/>
          <w:lang w:val="sq-AL"/>
        </w:rPr>
        <w:t>”</w:t>
      </w:r>
      <w:r w:rsidR="00D51DF4">
        <w:rPr>
          <w:rFonts w:cs="Times New Roman"/>
          <w:noProof/>
          <w:color w:val="auto"/>
          <w:sz w:val="28"/>
          <w:szCs w:val="28"/>
          <w:lang w:val="sq-AL"/>
        </w:rPr>
        <w:t>,</w:t>
      </w:r>
      <w:r w:rsidR="001234A8" w:rsidRPr="00FA6DAA">
        <w:rPr>
          <w:rFonts w:cs="Times New Roman"/>
          <w:noProof/>
          <w:color w:val="auto"/>
          <w:sz w:val="28"/>
          <w:szCs w:val="28"/>
          <w:lang w:val="sq-AL"/>
        </w:rPr>
        <w:t xml:space="preserve"> një njësi ekonomike që mban, si pjesë të konsiderueshme të biznesit të saj, aktive financiare për llogari të të tjerëve. Njësia ekonomike mban aktive financiare për llogari të të tjerëve si pjesë të konsiderueshme të biznesit të saj, nëse të ardhurat bruto të njësisë ekonomike që </w:t>
      </w:r>
      <w:r w:rsidR="00D51DF4">
        <w:rPr>
          <w:rFonts w:cs="Times New Roman"/>
          <w:noProof/>
          <w:color w:val="auto"/>
          <w:sz w:val="28"/>
          <w:szCs w:val="28"/>
          <w:lang w:val="sq-AL"/>
        </w:rPr>
        <w:t>i</w:t>
      </w:r>
      <w:r w:rsidR="001234A8" w:rsidRPr="00FA6DAA">
        <w:rPr>
          <w:rFonts w:cs="Times New Roman"/>
          <w:noProof/>
          <w:color w:val="auto"/>
          <w:sz w:val="28"/>
          <w:szCs w:val="28"/>
          <w:lang w:val="sq-AL"/>
        </w:rPr>
        <w:t xml:space="preserve"> atribuohen mbajtjes së aktiveve financiare dhe shërbimeve financiare të lidhura me to janë të barabarta me ose i tejkalojnë 20% të të ardhurave bruto të njësisë ekonomike, në më pak se:</w:t>
      </w:r>
    </w:p>
    <w:p w:rsidR="00126564" w:rsidRPr="00FA6DAA" w:rsidRDefault="001234A8" w:rsidP="00D51DF4">
      <w:pPr>
        <w:pStyle w:val="ListParagraph"/>
        <w:spacing w:after="0" w:line="240" w:lineRule="auto"/>
        <w:ind w:left="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D51DF4">
      <w:pPr>
        <w:numPr>
          <w:ilvl w:val="0"/>
          <w:numId w:val="62"/>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 xml:space="preserve">periudha trevjeçare që përfundon më 31 dhjetor përpara vitit në të cilin bëhet përcaktimi; </w:t>
      </w:r>
    </w:p>
    <w:p w:rsidR="00126564" w:rsidRPr="00FA6DAA" w:rsidRDefault="001234A8" w:rsidP="00D51DF4">
      <w:pPr>
        <w:numPr>
          <w:ilvl w:val="0"/>
          <w:numId w:val="62"/>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 xml:space="preserve">periudha gjatë së cilës njësia ekonomike ka ekzistuar. </w:t>
      </w:r>
    </w:p>
    <w:p w:rsidR="008A7EF4" w:rsidRPr="00FA6DAA" w:rsidRDefault="008A7EF4" w:rsidP="00D51DF4">
      <w:pPr>
        <w:spacing w:after="0" w:line="240" w:lineRule="auto"/>
        <w:ind w:left="1080" w:right="0" w:hanging="360"/>
        <w:rPr>
          <w:rFonts w:cs="Times New Roman"/>
          <w:noProof/>
          <w:color w:val="auto"/>
          <w:sz w:val="28"/>
          <w:szCs w:val="28"/>
          <w:lang w:val="sq-AL"/>
        </w:rPr>
      </w:pPr>
    </w:p>
    <w:p w:rsidR="008A7EF4" w:rsidRPr="00FA6DAA" w:rsidRDefault="008A7EF4" w:rsidP="00D51DF4">
      <w:pPr>
        <w:spacing w:after="0" w:line="240" w:lineRule="auto"/>
        <w:ind w:left="540" w:right="0" w:firstLine="0"/>
        <w:rPr>
          <w:rFonts w:cs="Times New Roman"/>
          <w:noProof/>
          <w:color w:val="auto"/>
          <w:sz w:val="28"/>
          <w:szCs w:val="28"/>
          <w:lang w:val="sq-AL"/>
        </w:rPr>
      </w:pPr>
      <w:r w:rsidRPr="00FA6DAA">
        <w:rPr>
          <w:rFonts w:cs="Times New Roman"/>
          <w:noProof/>
          <w:color w:val="auto"/>
          <w:sz w:val="28"/>
          <w:szCs w:val="28"/>
          <w:lang w:val="sq-AL"/>
        </w:rPr>
        <w:t>Për qëllimet e përcaktimit nëse një njësi ekonomike mban aktive financiare për llogari të të tjerëve si një pjesë të konsiderueshme të biznesit të saj, duhet të merren parasysh të gjitha shpërblimet për aktivitetet përkatëse të njësisë ekonomike, pavarësisht nëse ky shpërblim i paguhet drejtpërdrejt njësisë ekonomike ose një njësie tjetër ekonomike.</w:t>
      </w:r>
    </w:p>
    <w:p w:rsidR="008A7EF4" w:rsidRPr="00FA6DAA" w:rsidRDefault="008A7EF4" w:rsidP="00FA6DAA">
      <w:pPr>
        <w:spacing w:after="0" w:line="240" w:lineRule="auto"/>
        <w:ind w:left="0" w:right="0"/>
        <w:rPr>
          <w:rFonts w:cs="Times New Roman"/>
          <w:noProof/>
          <w:color w:val="auto"/>
          <w:sz w:val="28"/>
          <w:szCs w:val="28"/>
          <w:lang w:val="sq-AL"/>
        </w:rPr>
      </w:pPr>
    </w:p>
    <w:p w:rsidR="00126564" w:rsidRPr="00FA6DAA" w:rsidRDefault="00BF351B" w:rsidP="00D51DF4">
      <w:pPr>
        <w:pStyle w:val="ListParagraph"/>
        <w:numPr>
          <w:ilvl w:val="0"/>
          <w:numId w:val="16"/>
        </w:numPr>
        <w:spacing w:after="0" w:line="240" w:lineRule="auto"/>
        <w:ind w:left="540" w:right="0" w:hanging="540"/>
        <w:rPr>
          <w:rFonts w:cs="Times New Roman"/>
          <w:noProof/>
          <w:color w:val="auto"/>
          <w:sz w:val="28"/>
          <w:szCs w:val="28"/>
          <w:lang w:val="sq-AL"/>
        </w:rPr>
      </w:pPr>
      <w:r w:rsidRPr="00FA6DAA">
        <w:rPr>
          <w:rFonts w:cs="Times New Roman"/>
          <w:noProof/>
          <w:color w:val="auto"/>
          <w:sz w:val="28"/>
          <w:szCs w:val="28"/>
          <w:lang w:val="sq-AL"/>
        </w:rPr>
        <w:t>“</w:t>
      </w:r>
      <w:bookmarkStart w:id="10" w:name="OLE_LINK24"/>
      <w:r w:rsidR="001234A8" w:rsidRPr="00D51DF4">
        <w:rPr>
          <w:rFonts w:cs="Times New Roman"/>
          <w:b/>
          <w:bCs/>
          <w:noProof/>
          <w:color w:val="auto"/>
          <w:sz w:val="28"/>
          <w:szCs w:val="28"/>
          <w:lang w:val="sq-AL"/>
        </w:rPr>
        <w:t>Instrument investimesh kolektive i përjashtuar</w:t>
      </w:r>
      <w:bookmarkEnd w:id="10"/>
      <w:r w:rsidRPr="00D51DF4">
        <w:rPr>
          <w:rFonts w:cs="Times New Roman"/>
          <w:b/>
          <w:bCs/>
          <w:noProof/>
          <w:color w:val="auto"/>
          <w:sz w:val="28"/>
          <w:szCs w:val="28"/>
          <w:lang w:val="sq-AL"/>
        </w:rPr>
        <w:t>”</w:t>
      </w:r>
      <w:r w:rsidR="00D51DF4" w:rsidRPr="00D51DF4">
        <w:rPr>
          <w:rFonts w:cs="Times New Roman"/>
          <w:noProof/>
          <w:color w:val="auto"/>
          <w:sz w:val="28"/>
          <w:szCs w:val="28"/>
          <w:lang w:val="sq-AL"/>
        </w:rPr>
        <w:t>,</w:t>
      </w:r>
      <w:r w:rsidR="001234A8" w:rsidRPr="00FA6DAA">
        <w:rPr>
          <w:rFonts w:cs="Times New Roman"/>
          <w:noProof/>
          <w:color w:val="auto"/>
          <w:sz w:val="28"/>
          <w:szCs w:val="28"/>
          <w:lang w:val="sq-AL"/>
        </w:rPr>
        <w:t xml:space="preserve"> një njësi ekonomike investimesh që rregullohet si një instrument investimesh kolektive, me kusht që të gjitha interesat në instrumentin e investimeve kolektive të mbahen nga ose nëpërmjet individëve ose njësive ekonomike që nuk janë persona të raportueshëm, përveç NFE-së pasive me persona kontrollues të cilët janë persona të raportueshëm. </w:t>
      </w:r>
    </w:p>
    <w:p w:rsidR="00090131" w:rsidRDefault="00D51DF4" w:rsidP="00D51DF4">
      <w:pPr>
        <w:spacing w:after="0" w:line="240" w:lineRule="auto"/>
        <w:ind w:left="540" w:right="0" w:hanging="540"/>
        <w:rPr>
          <w:rFonts w:cs="Times New Roman"/>
          <w:noProof/>
          <w:color w:val="auto"/>
          <w:sz w:val="28"/>
          <w:szCs w:val="28"/>
          <w:lang w:val="sq-AL"/>
        </w:rPr>
      </w:pPr>
      <w:r>
        <w:rPr>
          <w:rFonts w:cs="Times New Roman"/>
          <w:noProof/>
          <w:color w:val="auto"/>
          <w:sz w:val="28"/>
          <w:szCs w:val="28"/>
          <w:lang w:val="sq-AL"/>
        </w:rPr>
        <w:lastRenderedPageBreak/>
        <w:t xml:space="preserve">       </w:t>
      </w:r>
      <w:r>
        <w:rPr>
          <w:rFonts w:cs="Times New Roman"/>
          <w:noProof/>
          <w:color w:val="auto"/>
          <w:sz w:val="28"/>
          <w:szCs w:val="28"/>
          <w:lang w:val="sq-AL"/>
        </w:rPr>
        <w:tab/>
      </w:r>
      <w:r w:rsidR="001234A8" w:rsidRPr="00FA6DAA">
        <w:rPr>
          <w:rFonts w:cs="Times New Roman"/>
          <w:noProof/>
          <w:color w:val="auto"/>
          <w:sz w:val="28"/>
          <w:szCs w:val="28"/>
          <w:lang w:val="sq-AL"/>
        </w:rPr>
        <w:t xml:space="preserve">Njësia ekonomike e investimeve që rregullohet si një instrument investimesh kolektive nuk dështon të kualifikohet, sipas pikës </w:t>
      </w:r>
      <w:r w:rsidR="001956A7" w:rsidRPr="00FA6DAA">
        <w:rPr>
          <w:rFonts w:cs="Times New Roman"/>
          <w:noProof/>
          <w:color w:val="auto"/>
          <w:sz w:val="28"/>
          <w:szCs w:val="28"/>
          <w:lang w:val="sq-AL"/>
        </w:rPr>
        <w:t>2</w:t>
      </w:r>
      <w:r w:rsidR="00746B86" w:rsidRPr="00FA6DAA">
        <w:rPr>
          <w:rFonts w:cs="Times New Roman"/>
          <w:noProof/>
          <w:color w:val="auto"/>
          <w:sz w:val="28"/>
          <w:szCs w:val="28"/>
          <w:lang w:val="sq-AL"/>
        </w:rPr>
        <w:t>5</w:t>
      </w:r>
      <w:r w:rsidR="001956A7" w:rsidRPr="00FA6DAA">
        <w:rPr>
          <w:rFonts w:cs="Times New Roman"/>
          <w:noProof/>
          <w:color w:val="auto"/>
          <w:sz w:val="28"/>
          <w:szCs w:val="28"/>
          <w:lang w:val="sq-AL"/>
        </w:rPr>
        <w:t xml:space="preserve"> </w:t>
      </w:r>
      <w:r w:rsidR="001234A8" w:rsidRPr="00FA6DAA">
        <w:rPr>
          <w:rFonts w:cs="Times New Roman"/>
          <w:noProof/>
          <w:color w:val="auto"/>
          <w:sz w:val="28"/>
          <w:szCs w:val="28"/>
          <w:lang w:val="sq-AL"/>
        </w:rPr>
        <w:t>të këtij neni, si një instrument i investimeve kolektive i përjashtuar vetëm sepse instrumenti i investimeve kolektive i ka emetuar bartësit aksione fizike, me kusht që:</w:t>
      </w:r>
    </w:p>
    <w:p w:rsidR="00126564" w:rsidRPr="00FA6DAA" w:rsidRDefault="001234A8" w:rsidP="00FA6DAA">
      <w:pPr>
        <w:spacing w:after="0" w:line="240" w:lineRule="auto"/>
        <w:ind w:left="0" w:right="0" w:firstLine="283"/>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D51DF4">
      <w:pPr>
        <w:numPr>
          <w:ilvl w:val="0"/>
          <w:numId w:val="63"/>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 xml:space="preserve">instrumenti i investimeve kolektive nuk ka emetuar dhe nuk emeton asnjë aksion fizik për bartësin pas datës 31 dhjetor 2018; </w:t>
      </w:r>
    </w:p>
    <w:p w:rsidR="00126564" w:rsidRPr="00FA6DAA" w:rsidRDefault="001234A8" w:rsidP="00D51DF4">
      <w:pPr>
        <w:numPr>
          <w:ilvl w:val="0"/>
          <w:numId w:val="63"/>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 xml:space="preserve">instrumenti i investimeve kolektive i tërheq të gjitha këto aksione menjëherë pas heqjes dorë; </w:t>
      </w:r>
    </w:p>
    <w:p w:rsidR="00126564" w:rsidRPr="00FA6DAA" w:rsidRDefault="001234A8" w:rsidP="00D51DF4">
      <w:pPr>
        <w:numPr>
          <w:ilvl w:val="0"/>
          <w:numId w:val="63"/>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instrumenti i investimeve kolektive kryen procedurat e vigjilencës së duhur</w:t>
      </w:r>
      <w:r w:rsidR="007C3046">
        <w:rPr>
          <w:rFonts w:cs="Times New Roman"/>
          <w:noProof/>
          <w:color w:val="auto"/>
          <w:sz w:val="28"/>
          <w:szCs w:val="28"/>
          <w:lang w:val="sq-AL"/>
        </w:rPr>
        <w:t>,</w:t>
      </w:r>
      <w:r w:rsidRPr="00FA6DAA">
        <w:rPr>
          <w:rFonts w:cs="Times New Roman"/>
          <w:noProof/>
          <w:color w:val="auto"/>
          <w:sz w:val="28"/>
          <w:szCs w:val="28"/>
          <w:lang w:val="sq-AL"/>
        </w:rPr>
        <w:t xml:space="preserve"> të parashtruara në nenet 5 deri në 10</w:t>
      </w:r>
      <w:r w:rsidR="007C3046">
        <w:rPr>
          <w:rFonts w:cs="Times New Roman"/>
          <w:noProof/>
          <w:color w:val="auto"/>
          <w:sz w:val="28"/>
          <w:szCs w:val="28"/>
          <w:lang w:val="sq-AL"/>
        </w:rPr>
        <w:t xml:space="preserve"> </w:t>
      </w:r>
      <w:r w:rsidR="007C3046" w:rsidRPr="0080514B">
        <w:rPr>
          <w:rFonts w:cs="Times New Roman"/>
          <w:noProof/>
          <w:color w:val="auto"/>
          <w:sz w:val="28"/>
          <w:szCs w:val="28"/>
          <w:lang w:val="sq-AL"/>
        </w:rPr>
        <w:t>dhe</w:t>
      </w:r>
      <w:r w:rsidR="007C3046">
        <w:rPr>
          <w:rFonts w:cs="Times New Roman"/>
          <w:noProof/>
          <w:color w:val="auto"/>
          <w:sz w:val="28"/>
          <w:szCs w:val="28"/>
          <w:lang w:val="sq-AL"/>
        </w:rPr>
        <w:t xml:space="preserve"> </w:t>
      </w:r>
      <w:r w:rsidRPr="00FA6DAA">
        <w:rPr>
          <w:rFonts w:cs="Times New Roman"/>
          <w:noProof/>
          <w:color w:val="auto"/>
          <w:sz w:val="28"/>
          <w:szCs w:val="28"/>
          <w:lang w:val="sq-AL"/>
        </w:rPr>
        <w:t xml:space="preserve">raporton çdo informacion që kërkohet të raportohet lidhur me këto aksione kur këto aksione paraqiten për riblerje ose për pagesa të tjera; </w:t>
      </w:r>
    </w:p>
    <w:p w:rsidR="00126564" w:rsidRDefault="001234A8" w:rsidP="00D51DF4">
      <w:p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ç) </w:t>
      </w:r>
      <w:r w:rsidR="00D51DF4">
        <w:rPr>
          <w:rFonts w:cs="Times New Roman"/>
          <w:noProof/>
          <w:color w:val="auto"/>
          <w:sz w:val="28"/>
          <w:szCs w:val="28"/>
          <w:lang w:val="sq-AL"/>
        </w:rPr>
        <w:tab/>
      </w:r>
      <w:r w:rsidRPr="00FA6DAA">
        <w:rPr>
          <w:rFonts w:cs="Times New Roman"/>
          <w:noProof/>
          <w:color w:val="auto"/>
          <w:sz w:val="28"/>
          <w:szCs w:val="28"/>
          <w:lang w:val="sq-AL"/>
        </w:rPr>
        <w:t xml:space="preserve">instrumenti i investimeve kolektive disponon politika dhe procedura për të garantuar se këto aksione riblihen ose mbahen rezervë sa më shpejt të jetë e mundur dhe, në çdo rast, përpara datës 1 janar 2019. </w:t>
      </w:r>
    </w:p>
    <w:p w:rsidR="00090131" w:rsidRPr="00FA6DAA" w:rsidRDefault="00090131" w:rsidP="00FA6DAA">
      <w:pPr>
        <w:spacing w:after="0" w:line="240" w:lineRule="auto"/>
        <w:ind w:left="0" w:right="0" w:firstLine="283"/>
        <w:rPr>
          <w:rFonts w:cs="Times New Roman"/>
          <w:noProof/>
          <w:color w:val="auto"/>
          <w:sz w:val="28"/>
          <w:szCs w:val="28"/>
          <w:lang w:val="sq-AL"/>
        </w:rPr>
      </w:pPr>
    </w:p>
    <w:p w:rsidR="00126564" w:rsidRDefault="00BF351B" w:rsidP="007C3046">
      <w:pPr>
        <w:pStyle w:val="ListParagraph"/>
        <w:numPr>
          <w:ilvl w:val="0"/>
          <w:numId w:val="16"/>
        </w:numPr>
        <w:spacing w:after="0" w:line="240" w:lineRule="auto"/>
        <w:ind w:left="360" w:right="0"/>
        <w:rPr>
          <w:rFonts w:cs="Times New Roman"/>
          <w:noProof/>
          <w:color w:val="auto"/>
          <w:sz w:val="28"/>
          <w:szCs w:val="28"/>
          <w:lang w:val="sq-AL"/>
        </w:rPr>
      </w:pPr>
      <w:r w:rsidRPr="007C3046">
        <w:rPr>
          <w:rFonts w:cs="Times New Roman"/>
          <w:b/>
          <w:bCs/>
          <w:noProof/>
          <w:color w:val="auto"/>
          <w:sz w:val="28"/>
          <w:szCs w:val="28"/>
          <w:lang w:val="sq-AL"/>
        </w:rPr>
        <w:t>“</w:t>
      </w:r>
      <w:bookmarkStart w:id="11" w:name="OLE_LINK26"/>
      <w:r w:rsidR="001234A8" w:rsidRPr="007C3046">
        <w:rPr>
          <w:rFonts w:cs="Times New Roman"/>
          <w:b/>
          <w:bCs/>
          <w:noProof/>
          <w:color w:val="auto"/>
          <w:sz w:val="28"/>
          <w:szCs w:val="28"/>
          <w:lang w:val="sq-AL"/>
        </w:rPr>
        <w:t>Interes në kapital</w:t>
      </w:r>
      <w:bookmarkEnd w:id="11"/>
      <w:r w:rsidRPr="007C3046">
        <w:rPr>
          <w:rFonts w:cs="Times New Roman"/>
          <w:b/>
          <w:bCs/>
          <w:noProof/>
          <w:color w:val="auto"/>
          <w:sz w:val="28"/>
          <w:szCs w:val="28"/>
          <w:lang w:val="sq-AL"/>
        </w:rPr>
        <w:t>”</w:t>
      </w:r>
      <w:r w:rsidR="001234A8" w:rsidRPr="007C3046">
        <w:rPr>
          <w:rFonts w:cs="Times New Roman"/>
          <w:noProof/>
          <w:color w:val="auto"/>
          <w:sz w:val="28"/>
          <w:szCs w:val="28"/>
          <w:lang w:val="sq-AL"/>
        </w:rPr>
        <w:t>,</w:t>
      </w:r>
      <w:r w:rsidR="001234A8" w:rsidRPr="00FA6DAA">
        <w:rPr>
          <w:rFonts w:cs="Times New Roman"/>
          <w:noProof/>
          <w:color w:val="auto"/>
          <w:sz w:val="28"/>
          <w:szCs w:val="28"/>
          <w:lang w:val="sq-AL"/>
        </w:rPr>
        <w:t xml:space="preserve"> në rastin e një partneriteti që është institucion financiar, është qoftë interesi në kapital ose interesi në përfitime nga partneriteti. Në rastin e një trusti që është institucion financiar, interesi në kapital konsiderohet se mbahet nga çdo person që trajtohet si krijuesi i trustit ose përfituesi i të gjithë ose i një pjese të trustit, ose çdo person tjetër fizik që ushtron kontroll efektiv themelor mbi trustin. Personi i raportueshëm do të trajtohet si përfitues i një trusti nëse ky person i raportueshëm ka të drejtën të marrë direkt ose indirekt (për shembull, përmes një përfaqësuesi të caktuar) një shpërndarje të detyrueshme ose mund të marrë, direkt ose indirekt, një shpërndarje diskrete nga trusti. </w:t>
      </w:r>
    </w:p>
    <w:p w:rsidR="00090131" w:rsidRPr="00FA6DAA" w:rsidRDefault="00090131" w:rsidP="007C3046">
      <w:pPr>
        <w:pStyle w:val="ListParagraph"/>
        <w:spacing w:after="0" w:line="240" w:lineRule="auto"/>
        <w:ind w:left="360" w:right="0" w:hanging="360"/>
        <w:rPr>
          <w:rFonts w:cs="Times New Roman"/>
          <w:noProof/>
          <w:color w:val="auto"/>
          <w:sz w:val="28"/>
          <w:szCs w:val="28"/>
          <w:lang w:val="sq-AL"/>
        </w:rPr>
      </w:pPr>
    </w:p>
    <w:p w:rsidR="00090131" w:rsidRDefault="00BF351B" w:rsidP="007C3046">
      <w:pPr>
        <w:pStyle w:val="ListParagraph"/>
        <w:numPr>
          <w:ilvl w:val="0"/>
          <w:numId w:val="16"/>
        </w:numPr>
        <w:spacing w:after="0" w:line="240" w:lineRule="auto"/>
        <w:ind w:left="360" w:right="0"/>
        <w:rPr>
          <w:rFonts w:cs="Times New Roman"/>
          <w:noProof/>
          <w:color w:val="auto"/>
          <w:sz w:val="28"/>
          <w:szCs w:val="28"/>
          <w:lang w:val="sq-AL"/>
        </w:rPr>
      </w:pPr>
      <w:r w:rsidRPr="007C3046">
        <w:rPr>
          <w:rFonts w:cs="Times New Roman"/>
          <w:b/>
          <w:bCs/>
          <w:noProof/>
          <w:color w:val="auto"/>
          <w:sz w:val="28"/>
          <w:szCs w:val="28"/>
          <w:lang w:val="sq-AL"/>
        </w:rPr>
        <w:t>“</w:t>
      </w:r>
      <w:r w:rsidR="001234A8" w:rsidRPr="007C3046">
        <w:rPr>
          <w:rFonts w:cs="Times New Roman"/>
          <w:b/>
          <w:bCs/>
          <w:noProof/>
          <w:color w:val="auto"/>
          <w:sz w:val="28"/>
          <w:szCs w:val="28"/>
          <w:lang w:val="sq-AL"/>
        </w:rPr>
        <w:t>Juridiksion i raportueshëm</w:t>
      </w:r>
      <w:r w:rsidRPr="007C3046">
        <w:rPr>
          <w:rFonts w:cs="Times New Roman"/>
          <w:b/>
          <w:bCs/>
          <w:noProof/>
          <w:color w:val="auto"/>
          <w:sz w:val="28"/>
          <w:szCs w:val="28"/>
          <w:lang w:val="sq-AL"/>
        </w:rPr>
        <w:t>”</w:t>
      </w:r>
      <w:r w:rsidR="001234A8" w:rsidRPr="00FA6DAA">
        <w:rPr>
          <w:rFonts w:cs="Times New Roman"/>
          <w:noProof/>
          <w:color w:val="auto"/>
          <w:sz w:val="28"/>
          <w:szCs w:val="28"/>
          <w:lang w:val="sq-AL"/>
        </w:rPr>
        <w:t xml:space="preserve"> </w:t>
      </w:r>
      <w:r w:rsidR="00BA59B2" w:rsidRPr="00FA6DAA">
        <w:rPr>
          <w:rFonts w:cs="Times New Roman"/>
          <w:noProof/>
          <w:color w:val="auto"/>
          <w:sz w:val="28"/>
          <w:szCs w:val="28"/>
          <w:lang w:val="sq-AL"/>
        </w:rPr>
        <w:t>është</w:t>
      </w:r>
      <w:r w:rsidR="001234A8" w:rsidRPr="00FA6DAA">
        <w:rPr>
          <w:rFonts w:cs="Times New Roman"/>
          <w:noProof/>
          <w:color w:val="auto"/>
          <w:sz w:val="28"/>
          <w:szCs w:val="28"/>
          <w:lang w:val="sq-AL"/>
        </w:rPr>
        <w:t>:</w:t>
      </w:r>
    </w:p>
    <w:p w:rsidR="00126564" w:rsidRPr="00FA6DAA" w:rsidRDefault="001234A8" w:rsidP="00090131">
      <w:pPr>
        <w:pStyle w:val="ListParagraph"/>
        <w:spacing w:after="0" w:line="240" w:lineRule="auto"/>
        <w:ind w:left="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7C3046">
      <w:pPr>
        <w:numPr>
          <w:ilvl w:val="0"/>
          <w:numId w:val="64"/>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për qëllime të zbatimit të procedurave të vigjilencës së duhur të përshkruara në nenet 5 deri</w:t>
      </w:r>
      <w:r w:rsidR="00E70ABE" w:rsidRPr="00FA6DAA">
        <w:rPr>
          <w:rFonts w:cs="Times New Roman"/>
          <w:noProof/>
          <w:color w:val="auto"/>
          <w:sz w:val="28"/>
          <w:szCs w:val="28"/>
          <w:lang w:val="sq-AL"/>
        </w:rPr>
        <w:t xml:space="preserve"> </w:t>
      </w:r>
      <w:r w:rsidRPr="00FA6DAA">
        <w:rPr>
          <w:rFonts w:cs="Times New Roman"/>
          <w:noProof/>
          <w:color w:val="auto"/>
          <w:sz w:val="28"/>
          <w:szCs w:val="28"/>
          <w:lang w:val="sq-AL"/>
        </w:rPr>
        <w:t xml:space="preserve">në 10, një juridiksion tjetër përveç </w:t>
      </w:r>
      <w:r w:rsidR="007C3046">
        <w:rPr>
          <w:rFonts w:cs="Times New Roman"/>
          <w:noProof/>
          <w:color w:val="auto"/>
          <w:sz w:val="28"/>
          <w:szCs w:val="28"/>
          <w:lang w:val="sq-AL"/>
        </w:rPr>
        <w:t>S</w:t>
      </w:r>
      <w:r w:rsidRPr="00FA6DAA">
        <w:rPr>
          <w:rFonts w:cs="Times New Roman"/>
          <w:noProof/>
          <w:color w:val="auto"/>
          <w:sz w:val="28"/>
          <w:szCs w:val="28"/>
          <w:lang w:val="sq-AL"/>
        </w:rPr>
        <w:t xml:space="preserve">hteteve të Bashkuara të Amerikës ose Shqipërisë; </w:t>
      </w:r>
    </w:p>
    <w:p w:rsidR="00126564" w:rsidRPr="00FA6DAA" w:rsidRDefault="001234A8" w:rsidP="007C3046">
      <w:pPr>
        <w:numPr>
          <w:ilvl w:val="0"/>
          <w:numId w:val="64"/>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për qëllime të aplikimit të nenit 4, juridiksion</w:t>
      </w:r>
      <w:r w:rsidR="004A7F4E">
        <w:rPr>
          <w:rFonts w:cs="Times New Roman"/>
          <w:noProof/>
          <w:color w:val="auto"/>
          <w:sz w:val="28"/>
          <w:szCs w:val="28"/>
          <w:lang w:val="sq-AL"/>
        </w:rPr>
        <w:t xml:space="preserve"> </w:t>
      </w:r>
      <w:r w:rsidRPr="00FA6DAA">
        <w:rPr>
          <w:rFonts w:cs="Times New Roman"/>
          <w:noProof/>
          <w:color w:val="auto"/>
          <w:sz w:val="28"/>
          <w:szCs w:val="28"/>
          <w:lang w:val="sq-AL"/>
        </w:rPr>
        <w:t>i cili është identifikuar në shtojcën II</w:t>
      </w:r>
      <w:r w:rsidR="007C3046">
        <w:rPr>
          <w:rFonts w:cs="Times New Roman"/>
          <w:noProof/>
          <w:color w:val="auto"/>
          <w:sz w:val="28"/>
          <w:szCs w:val="28"/>
          <w:lang w:val="sq-AL"/>
        </w:rPr>
        <w:t>,</w:t>
      </w:r>
      <w:r w:rsidRPr="00FA6DAA">
        <w:rPr>
          <w:rFonts w:cs="Times New Roman"/>
          <w:noProof/>
          <w:color w:val="auto"/>
          <w:sz w:val="28"/>
          <w:szCs w:val="28"/>
          <w:lang w:val="sq-AL"/>
        </w:rPr>
        <w:t xml:space="preserve"> bashkëlidhur këtij vendimi;   </w:t>
      </w:r>
    </w:p>
    <w:p w:rsidR="00090131" w:rsidRDefault="001234A8" w:rsidP="007C3046">
      <w:pPr>
        <w:numPr>
          <w:ilvl w:val="0"/>
          <w:numId w:val="64"/>
        </w:numPr>
        <w:spacing w:after="0" w:line="240" w:lineRule="auto"/>
        <w:ind w:left="1080" w:right="0"/>
        <w:rPr>
          <w:rFonts w:cs="Times New Roman"/>
          <w:noProof/>
          <w:color w:val="auto"/>
          <w:sz w:val="28"/>
          <w:szCs w:val="28"/>
          <w:lang w:val="sq-AL"/>
        </w:rPr>
      </w:pPr>
      <w:bookmarkStart w:id="12" w:name="_Hlk147485292"/>
      <w:r w:rsidRPr="00FA6DAA">
        <w:rPr>
          <w:rFonts w:cs="Times New Roman"/>
          <w:noProof/>
          <w:color w:val="auto"/>
          <w:sz w:val="28"/>
          <w:szCs w:val="28"/>
          <w:lang w:val="sq-AL"/>
        </w:rPr>
        <w:t>juridiksion</w:t>
      </w:r>
      <w:r w:rsidR="004A7F4E">
        <w:rPr>
          <w:rFonts w:cs="Times New Roman"/>
          <w:noProof/>
          <w:color w:val="auto"/>
          <w:sz w:val="28"/>
          <w:szCs w:val="28"/>
          <w:lang w:val="sq-AL"/>
        </w:rPr>
        <w:t>i</w:t>
      </w:r>
      <w:r w:rsidRPr="00FA6DAA">
        <w:rPr>
          <w:rFonts w:cs="Times New Roman"/>
          <w:noProof/>
          <w:color w:val="auto"/>
          <w:sz w:val="28"/>
          <w:szCs w:val="28"/>
          <w:lang w:val="sq-AL"/>
        </w:rPr>
        <w:t xml:space="preserve"> me të cilin Republika e Shqipërisë synon të shkëmbejë informacion mbi llogaritë financiare. </w:t>
      </w:r>
    </w:p>
    <w:p w:rsidR="00126564" w:rsidRPr="00FA6DAA" w:rsidRDefault="001234A8" w:rsidP="00090131">
      <w:pPr>
        <w:spacing w:after="0" w:line="240" w:lineRule="auto"/>
        <w:ind w:left="0" w:right="0" w:firstLine="0"/>
        <w:rPr>
          <w:rFonts w:cs="Times New Roman"/>
          <w:noProof/>
          <w:color w:val="auto"/>
          <w:sz w:val="28"/>
          <w:szCs w:val="28"/>
          <w:lang w:val="sq-AL"/>
        </w:rPr>
      </w:pPr>
      <w:r w:rsidRPr="00FA6DAA">
        <w:rPr>
          <w:rFonts w:cs="Times New Roman"/>
          <w:noProof/>
          <w:color w:val="auto"/>
          <w:sz w:val="28"/>
          <w:szCs w:val="28"/>
          <w:lang w:val="sq-AL"/>
        </w:rPr>
        <w:t xml:space="preserve"> </w:t>
      </w:r>
    </w:p>
    <w:bookmarkEnd w:id="12"/>
    <w:p w:rsidR="00126564" w:rsidRDefault="00BF351B" w:rsidP="007C3046">
      <w:pPr>
        <w:pStyle w:val="ListParagraph"/>
        <w:numPr>
          <w:ilvl w:val="0"/>
          <w:numId w:val="16"/>
        </w:numPr>
        <w:spacing w:after="0" w:line="240" w:lineRule="auto"/>
        <w:ind w:left="540" w:right="0" w:hanging="540"/>
        <w:rPr>
          <w:rFonts w:cs="Times New Roman"/>
          <w:noProof/>
          <w:color w:val="auto"/>
          <w:sz w:val="28"/>
          <w:szCs w:val="28"/>
          <w:lang w:val="sq-AL"/>
        </w:rPr>
      </w:pPr>
      <w:r w:rsidRPr="007C3046">
        <w:rPr>
          <w:rFonts w:cs="Times New Roman"/>
          <w:b/>
          <w:bCs/>
          <w:noProof/>
          <w:color w:val="auto"/>
          <w:sz w:val="28"/>
          <w:szCs w:val="28"/>
          <w:lang w:val="sq-AL"/>
        </w:rPr>
        <w:t>“</w:t>
      </w:r>
      <w:r w:rsidR="001234A8" w:rsidRPr="007C3046">
        <w:rPr>
          <w:rFonts w:cs="Times New Roman"/>
          <w:b/>
          <w:bCs/>
          <w:noProof/>
          <w:color w:val="auto"/>
          <w:sz w:val="28"/>
          <w:szCs w:val="28"/>
          <w:lang w:val="sq-AL"/>
        </w:rPr>
        <w:t>Juridiksion pjesëmarrës</w:t>
      </w:r>
      <w:r w:rsidRPr="007C3046">
        <w:rPr>
          <w:rFonts w:cs="Times New Roman"/>
          <w:b/>
          <w:bCs/>
          <w:noProof/>
          <w:color w:val="auto"/>
          <w:sz w:val="28"/>
          <w:szCs w:val="28"/>
          <w:lang w:val="sq-AL"/>
        </w:rPr>
        <w:t>”</w:t>
      </w:r>
      <w:r w:rsidR="007C3046" w:rsidRPr="007C3046">
        <w:rPr>
          <w:rFonts w:cs="Times New Roman"/>
          <w:noProof/>
          <w:color w:val="auto"/>
          <w:sz w:val="28"/>
          <w:szCs w:val="28"/>
          <w:lang w:val="sq-AL"/>
        </w:rPr>
        <w:t>,</w:t>
      </w:r>
      <w:r w:rsidR="001234A8" w:rsidRPr="007C3046">
        <w:rPr>
          <w:rFonts w:cs="Times New Roman"/>
          <w:noProof/>
          <w:color w:val="auto"/>
          <w:sz w:val="28"/>
          <w:szCs w:val="28"/>
          <w:lang w:val="sq-AL"/>
        </w:rPr>
        <w:t xml:space="preserve"> </w:t>
      </w:r>
      <w:r w:rsidR="001234A8" w:rsidRPr="00FA6DAA">
        <w:rPr>
          <w:rFonts w:cs="Times New Roman"/>
          <w:noProof/>
          <w:color w:val="auto"/>
          <w:sz w:val="28"/>
          <w:szCs w:val="28"/>
          <w:lang w:val="sq-AL"/>
        </w:rPr>
        <w:t xml:space="preserve">një juridiksion që ka nënshkruar marrëveshjen shumëpalëshe të autoritetit kompetent për shkëmbimin automatik të informacionit të llogarive financiare dhe i cili është identifikuar si i tillë në shtojcën I bashkëlidhur këtij vendimi. </w:t>
      </w:r>
    </w:p>
    <w:p w:rsidR="00090131" w:rsidRPr="00FA6DAA" w:rsidRDefault="00090131" w:rsidP="007C3046">
      <w:pPr>
        <w:pStyle w:val="ListParagraph"/>
        <w:spacing w:after="0" w:line="240" w:lineRule="auto"/>
        <w:ind w:left="540" w:right="0" w:hanging="540"/>
        <w:rPr>
          <w:rFonts w:cs="Times New Roman"/>
          <w:noProof/>
          <w:color w:val="auto"/>
          <w:sz w:val="28"/>
          <w:szCs w:val="28"/>
          <w:lang w:val="sq-AL"/>
        </w:rPr>
      </w:pPr>
    </w:p>
    <w:p w:rsidR="00E70ABE" w:rsidRDefault="00BF351B" w:rsidP="007C3046">
      <w:pPr>
        <w:pStyle w:val="ListParagraph"/>
        <w:numPr>
          <w:ilvl w:val="0"/>
          <w:numId w:val="16"/>
        </w:numPr>
        <w:spacing w:after="0" w:line="240" w:lineRule="auto"/>
        <w:ind w:left="540" w:right="0" w:hanging="540"/>
        <w:rPr>
          <w:rFonts w:cs="Times New Roman"/>
          <w:noProof/>
          <w:color w:val="auto"/>
          <w:sz w:val="28"/>
          <w:szCs w:val="28"/>
          <w:lang w:val="sq-AL"/>
        </w:rPr>
      </w:pPr>
      <w:r w:rsidRPr="007C3046">
        <w:rPr>
          <w:rFonts w:cs="Times New Roman"/>
          <w:b/>
          <w:bCs/>
          <w:noProof/>
          <w:color w:val="auto"/>
          <w:sz w:val="28"/>
          <w:szCs w:val="28"/>
          <w:lang w:val="sq-AL"/>
        </w:rPr>
        <w:lastRenderedPageBreak/>
        <w:t>“</w:t>
      </w:r>
      <w:bookmarkStart w:id="13" w:name="OLE_LINK29"/>
      <w:r w:rsidR="001234A8" w:rsidRPr="007C3046">
        <w:rPr>
          <w:rFonts w:cs="Times New Roman"/>
          <w:b/>
          <w:bCs/>
          <w:noProof/>
          <w:color w:val="auto"/>
          <w:sz w:val="28"/>
          <w:szCs w:val="28"/>
          <w:lang w:val="sq-AL"/>
        </w:rPr>
        <w:t>Kontrata e pensionit vjetor të grupit</w:t>
      </w:r>
      <w:bookmarkEnd w:id="13"/>
      <w:r w:rsidRPr="007C3046">
        <w:rPr>
          <w:rFonts w:cs="Times New Roman"/>
          <w:b/>
          <w:bCs/>
          <w:noProof/>
          <w:color w:val="auto"/>
          <w:sz w:val="28"/>
          <w:szCs w:val="28"/>
          <w:lang w:val="sq-AL"/>
        </w:rPr>
        <w:t>”</w:t>
      </w:r>
      <w:r w:rsidR="007C3046" w:rsidRPr="007C3046">
        <w:rPr>
          <w:rFonts w:cs="Times New Roman"/>
          <w:noProof/>
          <w:color w:val="auto"/>
          <w:sz w:val="28"/>
          <w:szCs w:val="28"/>
          <w:lang w:val="sq-AL"/>
        </w:rPr>
        <w:t>,</w:t>
      </w:r>
      <w:r w:rsidR="001234A8" w:rsidRPr="007C3046">
        <w:rPr>
          <w:rFonts w:cs="Times New Roman"/>
          <w:noProof/>
          <w:color w:val="auto"/>
          <w:sz w:val="28"/>
          <w:szCs w:val="28"/>
          <w:lang w:val="sq-AL"/>
        </w:rPr>
        <w:t xml:space="preserve"> </w:t>
      </w:r>
      <w:r w:rsidR="001234A8" w:rsidRPr="00FA6DAA">
        <w:rPr>
          <w:rFonts w:cs="Times New Roman"/>
          <w:noProof/>
          <w:color w:val="auto"/>
          <w:sz w:val="28"/>
          <w:szCs w:val="28"/>
          <w:lang w:val="sq-AL"/>
        </w:rPr>
        <w:t xml:space="preserve">një kontratë pensioni vjetor që mbulon individë që janë të lidhur me një punëdhënës, shoqatë tregtare, sindikatë punëtore ose ndonjë shoqatë ose grup tjetër. </w:t>
      </w:r>
    </w:p>
    <w:p w:rsidR="00090131" w:rsidRPr="00FA6DAA" w:rsidRDefault="00090131" w:rsidP="007C3046">
      <w:pPr>
        <w:pStyle w:val="ListParagraph"/>
        <w:spacing w:after="0" w:line="240" w:lineRule="auto"/>
        <w:ind w:left="540" w:right="0" w:hanging="540"/>
        <w:rPr>
          <w:rFonts w:cs="Times New Roman"/>
          <w:noProof/>
          <w:color w:val="auto"/>
          <w:sz w:val="28"/>
          <w:szCs w:val="28"/>
          <w:lang w:val="sq-AL"/>
        </w:rPr>
      </w:pPr>
    </w:p>
    <w:p w:rsidR="00E70ABE" w:rsidRDefault="00BF351B" w:rsidP="007C3046">
      <w:pPr>
        <w:pStyle w:val="ListParagraph"/>
        <w:numPr>
          <w:ilvl w:val="0"/>
          <w:numId w:val="16"/>
        </w:numPr>
        <w:spacing w:after="0" w:line="240" w:lineRule="auto"/>
        <w:ind w:left="540" w:right="0" w:hanging="540"/>
        <w:rPr>
          <w:rFonts w:cs="Times New Roman"/>
          <w:noProof/>
          <w:color w:val="auto"/>
          <w:sz w:val="28"/>
          <w:szCs w:val="28"/>
          <w:lang w:val="sq-AL"/>
        </w:rPr>
      </w:pPr>
      <w:r w:rsidRPr="007C3046">
        <w:rPr>
          <w:rFonts w:cs="Times New Roman"/>
          <w:b/>
          <w:bCs/>
          <w:noProof/>
          <w:color w:val="auto"/>
          <w:sz w:val="28"/>
          <w:szCs w:val="28"/>
          <w:lang w:val="sq-AL"/>
        </w:rPr>
        <w:t>“</w:t>
      </w:r>
      <w:bookmarkStart w:id="14" w:name="OLE_LINK30"/>
      <w:r w:rsidR="001234A8" w:rsidRPr="007C3046">
        <w:rPr>
          <w:rFonts w:cs="Times New Roman"/>
          <w:b/>
          <w:bCs/>
          <w:noProof/>
          <w:color w:val="auto"/>
          <w:sz w:val="28"/>
          <w:szCs w:val="28"/>
          <w:lang w:val="sq-AL"/>
        </w:rPr>
        <w:t>Kontratë e sigurimit në vlerë në para të gatshme</w:t>
      </w:r>
      <w:bookmarkEnd w:id="14"/>
      <w:r w:rsidRPr="007C3046">
        <w:rPr>
          <w:rFonts w:cs="Times New Roman"/>
          <w:b/>
          <w:bCs/>
          <w:noProof/>
          <w:color w:val="auto"/>
          <w:sz w:val="28"/>
          <w:szCs w:val="28"/>
          <w:lang w:val="sq-AL"/>
        </w:rPr>
        <w:t>”</w:t>
      </w:r>
      <w:r w:rsidR="007C3046" w:rsidRPr="007C3046">
        <w:rPr>
          <w:rFonts w:cs="Times New Roman"/>
          <w:noProof/>
          <w:color w:val="auto"/>
          <w:sz w:val="28"/>
          <w:szCs w:val="28"/>
          <w:lang w:val="sq-AL"/>
        </w:rPr>
        <w:t>,</w:t>
      </w:r>
      <w:r w:rsidR="001234A8" w:rsidRPr="00FA6DAA">
        <w:rPr>
          <w:rFonts w:cs="Times New Roman"/>
          <w:noProof/>
          <w:color w:val="auto"/>
          <w:sz w:val="28"/>
          <w:szCs w:val="28"/>
          <w:lang w:val="sq-AL"/>
        </w:rPr>
        <w:t xml:space="preserve"> kontrata e sigurimeve (e ndryshme nga kontrata e risigurimit ndërmjet dy shoqërive të sigurimeve), që ka një vlerë në para të gatshme. </w:t>
      </w:r>
    </w:p>
    <w:p w:rsidR="00090131" w:rsidRPr="00FA6DAA" w:rsidRDefault="00090131" w:rsidP="007C3046">
      <w:pPr>
        <w:pStyle w:val="ListParagraph"/>
        <w:spacing w:after="0" w:line="240" w:lineRule="auto"/>
        <w:ind w:left="540" w:right="0" w:hanging="540"/>
        <w:rPr>
          <w:rFonts w:cs="Times New Roman"/>
          <w:noProof/>
          <w:color w:val="auto"/>
          <w:sz w:val="28"/>
          <w:szCs w:val="28"/>
          <w:lang w:val="sq-AL"/>
        </w:rPr>
      </w:pPr>
    </w:p>
    <w:p w:rsidR="00126564" w:rsidRDefault="00BF351B" w:rsidP="007C3046">
      <w:pPr>
        <w:pStyle w:val="ListParagraph"/>
        <w:numPr>
          <w:ilvl w:val="0"/>
          <w:numId w:val="16"/>
        </w:numPr>
        <w:spacing w:after="0" w:line="240" w:lineRule="auto"/>
        <w:ind w:left="540" w:right="0" w:hanging="540"/>
        <w:rPr>
          <w:rFonts w:cs="Times New Roman"/>
          <w:noProof/>
          <w:color w:val="auto"/>
          <w:sz w:val="28"/>
          <w:szCs w:val="28"/>
          <w:lang w:val="sq-AL"/>
        </w:rPr>
      </w:pPr>
      <w:r w:rsidRPr="007C3046">
        <w:rPr>
          <w:rFonts w:cs="Times New Roman"/>
          <w:b/>
          <w:bCs/>
          <w:noProof/>
          <w:color w:val="auto"/>
          <w:sz w:val="28"/>
          <w:szCs w:val="28"/>
          <w:lang w:val="sq-AL"/>
        </w:rPr>
        <w:t>“</w:t>
      </w:r>
      <w:bookmarkStart w:id="15" w:name="OLE_LINK31"/>
      <w:r w:rsidR="001234A8" w:rsidRPr="007C3046">
        <w:rPr>
          <w:rFonts w:cs="Times New Roman"/>
          <w:b/>
          <w:bCs/>
          <w:noProof/>
          <w:color w:val="auto"/>
          <w:sz w:val="28"/>
          <w:szCs w:val="28"/>
          <w:lang w:val="sq-AL"/>
        </w:rPr>
        <w:t>Kontratë pensioni vjetor</w:t>
      </w:r>
      <w:bookmarkEnd w:id="15"/>
      <w:r w:rsidRPr="007C3046">
        <w:rPr>
          <w:rFonts w:cs="Times New Roman"/>
          <w:b/>
          <w:bCs/>
          <w:noProof/>
          <w:color w:val="auto"/>
          <w:sz w:val="28"/>
          <w:szCs w:val="28"/>
          <w:lang w:val="sq-AL"/>
        </w:rPr>
        <w:t>”</w:t>
      </w:r>
      <w:r w:rsidR="007C3046" w:rsidRPr="007C3046">
        <w:rPr>
          <w:rFonts w:cs="Times New Roman"/>
          <w:noProof/>
          <w:color w:val="auto"/>
          <w:sz w:val="28"/>
          <w:szCs w:val="28"/>
          <w:lang w:val="sq-AL"/>
        </w:rPr>
        <w:t>,</w:t>
      </w:r>
      <w:r w:rsidR="001234A8" w:rsidRPr="007C3046">
        <w:rPr>
          <w:rFonts w:cs="Times New Roman"/>
          <w:noProof/>
          <w:color w:val="auto"/>
          <w:sz w:val="28"/>
          <w:szCs w:val="28"/>
          <w:lang w:val="sq-AL"/>
        </w:rPr>
        <w:t xml:space="preserve"> </w:t>
      </w:r>
      <w:r w:rsidR="001234A8" w:rsidRPr="00FA6DAA">
        <w:rPr>
          <w:rFonts w:cs="Times New Roman"/>
          <w:noProof/>
          <w:color w:val="auto"/>
          <w:sz w:val="28"/>
          <w:szCs w:val="28"/>
          <w:lang w:val="sq-AL"/>
        </w:rPr>
        <w:t xml:space="preserve">kontrata sipas së cilës emetuesi bie dakord të kryejë pagesa për një periudhë kohore të përcaktuar plotësisht ose pjesërisht, duke iu referuar jetëgjatësisë së një ose më shumë individëve. Termi, gjithashtu, përfshin kontratën që konsiderohet të jetë një kontratë pensioni vjetor, në përputhje me ligjet, rregulloret ose praktikat e juridiksionit në të cilin është lëshuar kontrata dhe sipas së cilës emetuesi bie dakord të kryejë pagesa për një numër të caktuar vitesh. </w:t>
      </w:r>
    </w:p>
    <w:p w:rsidR="00090131" w:rsidRPr="00FA6DAA" w:rsidRDefault="00090131" w:rsidP="007C3046">
      <w:pPr>
        <w:pStyle w:val="ListParagraph"/>
        <w:spacing w:after="0" w:line="240" w:lineRule="auto"/>
        <w:ind w:left="540" w:right="0" w:hanging="540"/>
        <w:rPr>
          <w:rFonts w:cs="Times New Roman"/>
          <w:noProof/>
          <w:color w:val="auto"/>
          <w:sz w:val="28"/>
          <w:szCs w:val="28"/>
          <w:lang w:val="sq-AL"/>
        </w:rPr>
      </w:pPr>
    </w:p>
    <w:p w:rsidR="00090131" w:rsidRDefault="00BF351B" w:rsidP="007C3046">
      <w:pPr>
        <w:pStyle w:val="ListParagraph"/>
        <w:numPr>
          <w:ilvl w:val="0"/>
          <w:numId w:val="16"/>
        </w:numPr>
        <w:spacing w:after="0" w:line="240" w:lineRule="auto"/>
        <w:ind w:left="540" w:right="0" w:hanging="540"/>
        <w:rPr>
          <w:rFonts w:cs="Times New Roman"/>
          <w:noProof/>
          <w:color w:val="auto"/>
          <w:sz w:val="28"/>
          <w:szCs w:val="28"/>
          <w:lang w:val="sq-AL"/>
        </w:rPr>
      </w:pPr>
      <w:r w:rsidRPr="007C3046">
        <w:rPr>
          <w:rFonts w:cs="Times New Roman"/>
          <w:b/>
          <w:bCs/>
          <w:noProof/>
          <w:color w:val="auto"/>
          <w:sz w:val="28"/>
          <w:szCs w:val="28"/>
          <w:lang w:val="sq-AL"/>
        </w:rPr>
        <w:t>“</w:t>
      </w:r>
      <w:r w:rsidR="001234A8" w:rsidRPr="007C3046">
        <w:rPr>
          <w:rFonts w:cs="Times New Roman"/>
          <w:b/>
          <w:bCs/>
          <w:noProof/>
          <w:color w:val="auto"/>
          <w:sz w:val="28"/>
          <w:szCs w:val="28"/>
          <w:lang w:val="sq-AL"/>
        </w:rPr>
        <w:t>Kontratë sigurimi</w:t>
      </w:r>
      <w:r w:rsidRPr="007C3046">
        <w:rPr>
          <w:rFonts w:cs="Times New Roman"/>
          <w:b/>
          <w:bCs/>
          <w:noProof/>
          <w:color w:val="auto"/>
          <w:sz w:val="28"/>
          <w:szCs w:val="28"/>
          <w:lang w:val="sq-AL"/>
        </w:rPr>
        <w:t>”</w:t>
      </w:r>
      <w:r w:rsidR="007C3046" w:rsidRPr="007C3046">
        <w:rPr>
          <w:rFonts w:cs="Times New Roman"/>
          <w:noProof/>
          <w:color w:val="auto"/>
          <w:sz w:val="28"/>
          <w:szCs w:val="28"/>
          <w:lang w:val="sq-AL"/>
        </w:rPr>
        <w:t>,</w:t>
      </w:r>
      <w:r w:rsidR="001234A8" w:rsidRPr="00FA6DAA">
        <w:rPr>
          <w:rFonts w:cs="Times New Roman"/>
          <w:noProof/>
          <w:color w:val="auto"/>
          <w:sz w:val="28"/>
          <w:szCs w:val="28"/>
          <w:lang w:val="sq-AL"/>
        </w:rPr>
        <w:t xml:space="preserve"> një kontratë (e ndryshme nga kontrata e pensionit vjetor), sipas së cilës emetuesi bie dakord të paguajë një shumë të caktuar menjëherë pas ndodhisë së një kontingjence specifike që përfshin vdekjen, sëmundshmërinë, aksidentin, detyrimin ose riskun e pronës.</w:t>
      </w:r>
    </w:p>
    <w:p w:rsidR="00126564" w:rsidRPr="00FA6DAA" w:rsidRDefault="001234A8" w:rsidP="007C3046">
      <w:pPr>
        <w:pStyle w:val="ListParagraph"/>
        <w:spacing w:after="0" w:line="240" w:lineRule="auto"/>
        <w:ind w:left="540" w:right="0" w:hanging="540"/>
        <w:rPr>
          <w:rFonts w:cs="Times New Roman"/>
          <w:noProof/>
          <w:color w:val="auto"/>
          <w:sz w:val="28"/>
          <w:szCs w:val="28"/>
          <w:lang w:val="sq-AL"/>
        </w:rPr>
      </w:pPr>
      <w:r w:rsidRPr="00FA6DAA">
        <w:rPr>
          <w:rFonts w:cs="Times New Roman"/>
          <w:noProof/>
          <w:color w:val="auto"/>
          <w:sz w:val="28"/>
          <w:szCs w:val="28"/>
          <w:lang w:val="sq-AL"/>
        </w:rPr>
        <w:t xml:space="preserve"> </w:t>
      </w:r>
    </w:p>
    <w:p w:rsidR="007C3046" w:rsidRDefault="00BF351B" w:rsidP="007C3046">
      <w:pPr>
        <w:pStyle w:val="ListParagraph"/>
        <w:numPr>
          <w:ilvl w:val="0"/>
          <w:numId w:val="16"/>
        </w:numPr>
        <w:spacing w:after="0" w:line="240" w:lineRule="auto"/>
        <w:ind w:left="540" w:right="0" w:hanging="540"/>
        <w:rPr>
          <w:rFonts w:cs="Times New Roman"/>
          <w:noProof/>
          <w:color w:val="auto"/>
          <w:sz w:val="28"/>
          <w:szCs w:val="28"/>
          <w:lang w:val="sq-AL"/>
        </w:rPr>
      </w:pPr>
      <w:r w:rsidRPr="007C3046">
        <w:rPr>
          <w:rFonts w:cs="Times New Roman"/>
          <w:b/>
          <w:bCs/>
          <w:noProof/>
          <w:color w:val="auto"/>
          <w:sz w:val="28"/>
          <w:szCs w:val="28"/>
          <w:lang w:val="sq-AL"/>
        </w:rPr>
        <w:t>“</w:t>
      </w:r>
      <w:r w:rsidR="001234A8" w:rsidRPr="007C3046">
        <w:rPr>
          <w:rFonts w:cs="Times New Roman"/>
          <w:b/>
          <w:bCs/>
          <w:noProof/>
          <w:color w:val="auto"/>
          <w:sz w:val="28"/>
          <w:szCs w:val="28"/>
          <w:lang w:val="sq-AL"/>
        </w:rPr>
        <w:t>Kontratë sigurimi në vlerë në para të gatshme e grupit</w:t>
      </w:r>
      <w:r w:rsidRPr="007C3046">
        <w:rPr>
          <w:rFonts w:cs="Times New Roman"/>
          <w:b/>
          <w:bCs/>
          <w:noProof/>
          <w:color w:val="auto"/>
          <w:sz w:val="28"/>
          <w:szCs w:val="28"/>
          <w:lang w:val="sq-AL"/>
        </w:rPr>
        <w:t>”</w:t>
      </w:r>
      <w:r w:rsidR="007C3046" w:rsidRPr="007C3046">
        <w:rPr>
          <w:rFonts w:cs="Times New Roman"/>
          <w:noProof/>
          <w:color w:val="auto"/>
          <w:sz w:val="28"/>
          <w:szCs w:val="28"/>
          <w:lang w:val="sq-AL"/>
        </w:rPr>
        <w:t>,</w:t>
      </w:r>
      <w:r w:rsidR="001234A8" w:rsidRPr="00FA6DAA">
        <w:rPr>
          <w:rFonts w:cs="Times New Roman"/>
          <w:noProof/>
          <w:color w:val="auto"/>
          <w:sz w:val="28"/>
          <w:szCs w:val="28"/>
          <w:lang w:val="sq-AL"/>
        </w:rPr>
        <w:t xml:space="preserve"> një </w:t>
      </w:r>
      <w:r w:rsidRPr="00FA6DAA">
        <w:rPr>
          <w:rFonts w:cs="Times New Roman"/>
          <w:noProof/>
          <w:color w:val="auto"/>
          <w:sz w:val="28"/>
          <w:szCs w:val="28"/>
          <w:lang w:val="sq-AL"/>
        </w:rPr>
        <w:t>“</w:t>
      </w:r>
      <w:r w:rsidR="001234A8" w:rsidRPr="00FA6DAA">
        <w:rPr>
          <w:rFonts w:cs="Times New Roman"/>
          <w:noProof/>
          <w:color w:val="auto"/>
          <w:sz w:val="28"/>
          <w:szCs w:val="28"/>
          <w:lang w:val="sq-AL"/>
        </w:rPr>
        <w:t>kontratë sigurimi në vlerë në para të gatshme</w:t>
      </w:r>
      <w:r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që siguron mbulim për individët që janë të lidhur me një punëdhënës, shoqatë tregtare, sindikatë punonjësish ose ndonjë shoqatë ose grup tjetër dhe që tarifon një çmim për secilin anëtar të grupit (ose anëtar të një kategorie brenda grupit), që përcaktohet pa marrë parasysh karakteristikat individuale shëndetësore, të tjera nga mosha, gjinia dhe zakoni i pirjes së duhanit të anëtarit (ose klasës së anëtarëve) të grupit.</w:t>
      </w:r>
    </w:p>
    <w:p w:rsidR="00126564" w:rsidRPr="00FA6DAA" w:rsidRDefault="001234A8" w:rsidP="007C3046">
      <w:pPr>
        <w:pStyle w:val="ListParagraph"/>
        <w:spacing w:after="0" w:line="240" w:lineRule="auto"/>
        <w:ind w:left="540" w:right="0" w:hanging="540"/>
        <w:rPr>
          <w:rFonts w:cs="Times New Roman"/>
          <w:noProof/>
          <w:color w:val="auto"/>
          <w:sz w:val="28"/>
          <w:szCs w:val="28"/>
          <w:lang w:val="sq-AL"/>
        </w:rPr>
      </w:pPr>
      <w:r w:rsidRPr="00FA6DAA">
        <w:rPr>
          <w:rFonts w:cs="Times New Roman"/>
          <w:noProof/>
          <w:color w:val="auto"/>
          <w:sz w:val="28"/>
          <w:szCs w:val="28"/>
          <w:lang w:val="sq-AL"/>
        </w:rPr>
        <w:t xml:space="preserve"> </w:t>
      </w:r>
    </w:p>
    <w:p w:rsidR="00E70ABE" w:rsidRDefault="00BF351B" w:rsidP="007C3046">
      <w:pPr>
        <w:pStyle w:val="ListParagraph"/>
        <w:numPr>
          <w:ilvl w:val="0"/>
          <w:numId w:val="16"/>
        </w:numPr>
        <w:spacing w:after="0" w:line="240" w:lineRule="auto"/>
        <w:ind w:left="540" w:right="0" w:hanging="540"/>
        <w:rPr>
          <w:rFonts w:cs="Times New Roman"/>
          <w:noProof/>
          <w:color w:val="auto"/>
          <w:sz w:val="28"/>
          <w:szCs w:val="28"/>
          <w:lang w:val="sq-AL"/>
        </w:rPr>
      </w:pPr>
      <w:r w:rsidRPr="007C3046">
        <w:rPr>
          <w:rFonts w:cs="Times New Roman"/>
          <w:b/>
          <w:bCs/>
          <w:noProof/>
          <w:color w:val="auto"/>
          <w:sz w:val="28"/>
          <w:szCs w:val="28"/>
          <w:lang w:val="sq-AL"/>
        </w:rPr>
        <w:t>“</w:t>
      </w:r>
      <w:bookmarkStart w:id="16" w:name="OLE_LINK33"/>
      <w:r w:rsidR="001234A8" w:rsidRPr="007C3046">
        <w:rPr>
          <w:rFonts w:cs="Times New Roman"/>
          <w:b/>
          <w:bCs/>
          <w:noProof/>
          <w:color w:val="auto"/>
          <w:sz w:val="28"/>
          <w:szCs w:val="28"/>
          <w:lang w:val="sq-AL"/>
        </w:rPr>
        <w:t>Llogari depozite</w:t>
      </w:r>
      <w:bookmarkEnd w:id="16"/>
      <w:r w:rsidRPr="007C3046">
        <w:rPr>
          <w:rFonts w:cs="Times New Roman"/>
          <w:b/>
          <w:bCs/>
          <w:noProof/>
          <w:color w:val="auto"/>
          <w:sz w:val="28"/>
          <w:szCs w:val="28"/>
          <w:lang w:val="sq-AL"/>
        </w:rPr>
        <w:t>”</w:t>
      </w:r>
      <w:r w:rsidR="001234A8" w:rsidRPr="00FA6DAA">
        <w:rPr>
          <w:rFonts w:cs="Times New Roman"/>
          <w:noProof/>
          <w:color w:val="auto"/>
          <w:sz w:val="28"/>
          <w:szCs w:val="28"/>
          <w:lang w:val="sq-AL"/>
        </w:rPr>
        <w:t xml:space="preserve"> përfshin çdo llogari tregtare, llogari rrjedhëse, llogari kursimesh, llogari me afat ose llogari që identifikohet përmes një c</w:t>
      </w:r>
      <w:r w:rsidR="00642A10">
        <w:rPr>
          <w:rFonts w:cs="Times New Roman"/>
          <w:noProof/>
          <w:color w:val="auto"/>
          <w:sz w:val="28"/>
          <w:szCs w:val="28"/>
          <w:lang w:val="sq-AL"/>
        </w:rPr>
        <w:t>ertifikate depozite, certifikate kursimesh, certifikate investimesh, certifikate</w:t>
      </w:r>
      <w:r w:rsidR="001234A8" w:rsidRPr="00FA6DAA">
        <w:rPr>
          <w:rFonts w:cs="Times New Roman"/>
          <w:noProof/>
          <w:color w:val="auto"/>
          <w:sz w:val="28"/>
          <w:szCs w:val="28"/>
          <w:lang w:val="sq-AL"/>
        </w:rPr>
        <w:t xml:space="preserve"> borxhi ose instrumente</w:t>
      </w:r>
      <w:r w:rsidR="00642A10">
        <w:rPr>
          <w:rFonts w:cs="Times New Roman"/>
          <w:noProof/>
          <w:color w:val="auto"/>
          <w:sz w:val="28"/>
          <w:szCs w:val="28"/>
          <w:lang w:val="sq-AL"/>
        </w:rPr>
        <w:t>ve</w:t>
      </w:r>
      <w:r w:rsidR="001234A8" w:rsidRPr="00FA6DAA">
        <w:rPr>
          <w:rFonts w:cs="Times New Roman"/>
          <w:noProof/>
          <w:color w:val="auto"/>
          <w:sz w:val="28"/>
          <w:szCs w:val="28"/>
          <w:lang w:val="sq-AL"/>
        </w:rPr>
        <w:t xml:space="preserve"> të tjera të ngjashme që mbahen nga </w:t>
      </w:r>
      <w:r w:rsidR="00E70ABE" w:rsidRPr="00FA6DAA">
        <w:rPr>
          <w:rFonts w:cs="Times New Roman"/>
          <w:noProof/>
          <w:color w:val="auto"/>
          <w:sz w:val="28"/>
          <w:szCs w:val="28"/>
          <w:lang w:val="sq-AL"/>
        </w:rPr>
        <w:t xml:space="preserve">një </w:t>
      </w:r>
      <w:r w:rsidR="00DC42B8" w:rsidRPr="00FA6DAA">
        <w:rPr>
          <w:rFonts w:cs="Times New Roman"/>
          <w:noProof/>
          <w:color w:val="auto"/>
          <w:sz w:val="28"/>
          <w:szCs w:val="28"/>
          <w:lang w:val="sq-AL"/>
        </w:rPr>
        <w:t>institucion depozitash</w:t>
      </w:r>
      <w:r w:rsidR="001234A8" w:rsidRPr="00FA6DAA">
        <w:rPr>
          <w:rFonts w:cs="Times New Roman"/>
          <w:noProof/>
          <w:color w:val="auto"/>
          <w:sz w:val="28"/>
          <w:szCs w:val="28"/>
          <w:lang w:val="sq-AL"/>
        </w:rPr>
        <w:t>. Llogaria e depozitës përfshin gjithashtu</w:t>
      </w:r>
      <w:r w:rsidR="00E70ABE" w:rsidRPr="00FA6DAA">
        <w:rPr>
          <w:rFonts w:cs="Times New Roman"/>
          <w:noProof/>
          <w:color w:val="auto"/>
          <w:sz w:val="28"/>
          <w:szCs w:val="28"/>
          <w:lang w:val="sq-AL"/>
        </w:rPr>
        <w:t>:</w:t>
      </w:r>
    </w:p>
    <w:p w:rsidR="00090131" w:rsidRPr="00FA6DAA" w:rsidRDefault="00090131" w:rsidP="007C3046">
      <w:pPr>
        <w:pStyle w:val="ListParagraph"/>
        <w:spacing w:after="0" w:line="240" w:lineRule="auto"/>
        <w:ind w:left="540" w:right="0" w:hanging="540"/>
        <w:rPr>
          <w:rFonts w:cs="Times New Roman"/>
          <w:noProof/>
          <w:color w:val="auto"/>
          <w:sz w:val="28"/>
          <w:szCs w:val="28"/>
          <w:lang w:val="sq-AL"/>
        </w:rPr>
      </w:pPr>
    </w:p>
    <w:p w:rsidR="00126564" w:rsidRPr="00FA6DAA" w:rsidRDefault="001234A8" w:rsidP="007C3046">
      <w:pPr>
        <w:pStyle w:val="ListParagraph"/>
        <w:numPr>
          <w:ilvl w:val="0"/>
          <w:numId w:val="34"/>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shumën e mbajtur nga shoqëria e sigurimeve sipas kontratës së investimeve të garantuara ose të marrëveshjes së ngjashme me të për të paguar ose për të kredituar interesat përkatës</w:t>
      </w:r>
      <w:r w:rsidR="007C3046">
        <w:rPr>
          <w:rFonts w:cs="Times New Roman"/>
          <w:noProof/>
          <w:color w:val="auto"/>
          <w:sz w:val="28"/>
          <w:szCs w:val="28"/>
          <w:lang w:val="sq-AL"/>
        </w:rPr>
        <w:t>;</w:t>
      </w:r>
      <w:r w:rsidRPr="00FA6DAA">
        <w:rPr>
          <w:rFonts w:cs="Times New Roman"/>
          <w:noProof/>
          <w:color w:val="auto"/>
          <w:sz w:val="28"/>
          <w:szCs w:val="28"/>
          <w:lang w:val="sq-AL"/>
        </w:rPr>
        <w:t xml:space="preserve"> </w:t>
      </w:r>
    </w:p>
    <w:p w:rsidR="00B77FA1" w:rsidRPr="00FA6DAA" w:rsidRDefault="007C3046" w:rsidP="007C3046">
      <w:pPr>
        <w:pStyle w:val="ListParagraph"/>
        <w:numPr>
          <w:ilvl w:val="0"/>
          <w:numId w:val="34"/>
        </w:numPr>
        <w:spacing w:after="0" w:line="240" w:lineRule="auto"/>
        <w:ind w:left="1080" w:right="0"/>
        <w:rPr>
          <w:rFonts w:cs="Times New Roman"/>
          <w:noProof/>
          <w:color w:val="auto"/>
          <w:sz w:val="28"/>
          <w:szCs w:val="28"/>
          <w:lang w:val="sq-AL"/>
        </w:rPr>
      </w:pPr>
      <w:r>
        <w:rPr>
          <w:rFonts w:cs="Times New Roman"/>
          <w:noProof/>
          <w:color w:val="auto"/>
          <w:sz w:val="28"/>
          <w:szCs w:val="28"/>
          <w:lang w:val="sq-AL"/>
        </w:rPr>
        <w:t>n</w:t>
      </w:r>
      <w:r w:rsidR="00CE185C" w:rsidRPr="00FA6DAA">
        <w:rPr>
          <w:rFonts w:cs="Times New Roman"/>
          <w:noProof/>
          <w:color w:val="auto"/>
          <w:sz w:val="28"/>
          <w:szCs w:val="28"/>
          <w:lang w:val="sq-AL"/>
        </w:rPr>
        <w:t>j</w:t>
      </w:r>
      <w:r w:rsidR="004E240C" w:rsidRPr="00FA6DAA">
        <w:rPr>
          <w:rFonts w:cs="Times New Roman"/>
          <w:noProof/>
          <w:color w:val="auto"/>
          <w:sz w:val="28"/>
          <w:szCs w:val="28"/>
          <w:lang w:val="sq-AL"/>
        </w:rPr>
        <w:t>ë</w:t>
      </w:r>
      <w:r w:rsidR="00CE185C" w:rsidRPr="00FA6DAA">
        <w:rPr>
          <w:rFonts w:cs="Times New Roman"/>
          <w:noProof/>
          <w:color w:val="auto"/>
          <w:sz w:val="28"/>
          <w:szCs w:val="28"/>
          <w:lang w:val="sq-AL"/>
        </w:rPr>
        <w:t xml:space="preserve"> llogari ose</w:t>
      </w:r>
      <w:r w:rsidR="00B77FA1" w:rsidRPr="00FA6DAA">
        <w:rPr>
          <w:rFonts w:cs="Times New Roman"/>
          <w:noProof/>
          <w:color w:val="auto"/>
          <w:sz w:val="28"/>
          <w:szCs w:val="28"/>
          <w:lang w:val="sq-AL"/>
        </w:rPr>
        <w:t xml:space="preserve"> </w:t>
      </w:r>
      <w:r w:rsidR="00881FE7" w:rsidRPr="00FA6DAA">
        <w:rPr>
          <w:rFonts w:cs="Times New Roman"/>
          <w:noProof/>
          <w:color w:val="auto"/>
          <w:sz w:val="28"/>
          <w:szCs w:val="28"/>
          <w:lang w:val="sq-AL"/>
        </w:rPr>
        <w:t xml:space="preserve">një llogari </w:t>
      </w:r>
      <w:r w:rsidR="00881FE7" w:rsidRPr="00E57000">
        <w:rPr>
          <w:rFonts w:cs="Times New Roman"/>
          <w:noProof/>
          <w:color w:val="auto"/>
          <w:sz w:val="28"/>
          <w:szCs w:val="28"/>
          <w:lang w:val="sq-AL"/>
        </w:rPr>
        <w:t xml:space="preserve">nocionale </w:t>
      </w:r>
      <w:r w:rsidR="00CE185C" w:rsidRPr="00FA6DAA">
        <w:rPr>
          <w:rFonts w:cs="Times New Roman"/>
          <w:noProof/>
          <w:color w:val="auto"/>
          <w:sz w:val="28"/>
          <w:szCs w:val="28"/>
          <w:lang w:val="sq-AL"/>
        </w:rPr>
        <w:t>q</w:t>
      </w:r>
      <w:r w:rsidR="004E240C" w:rsidRPr="00FA6DAA">
        <w:rPr>
          <w:rFonts w:cs="Times New Roman"/>
          <w:noProof/>
          <w:color w:val="auto"/>
          <w:sz w:val="28"/>
          <w:szCs w:val="28"/>
          <w:lang w:val="sq-AL"/>
        </w:rPr>
        <w:t>ë</w:t>
      </w:r>
      <w:r w:rsidR="00CE185C" w:rsidRPr="00FA6DAA">
        <w:rPr>
          <w:rFonts w:cs="Times New Roman"/>
          <w:noProof/>
          <w:color w:val="auto"/>
          <w:sz w:val="28"/>
          <w:szCs w:val="28"/>
          <w:lang w:val="sq-AL"/>
        </w:rPr>
        <w:t xml:space="preserve"> p</w:t>
      </w:r>
      <w:r w:rsidR="004E240C" w:rsidRPr="00FA6DAA">
        <w:rPr>
          <w:rFonts w:cs="Times New Roman"/>
          <w:noProof/>
          <w:color w:val="auto"/>
          <w:sz w:val="28"/>
          <w:szCs w:val="28"/>
          <w:lang w:val="sq-AL"/>
        </w:rPr>
        <w:t>ë</w:t>
      </w:r>
      <w:r w:rsidR="00CE185C" w:rsidRPr="00FA6DAA">
        <w:rPr>
          <w:rFonts w:cs="Times New Roman"/>
          <w:noProof/>
          <w:color w:val="auto"/>
          <w:sz w:val="28"/>
          <w:szCs w:val="28"/>
          <w:lang w:val="sq-AL"/>
        </w:rPr>
        <w:t>rfaq</w:t>
      </w:r>
      <w:r w:rsidR="004E240C" w:rsidRPr="00FA6DAA">
        <w:rPr>
          <w:rFonts w:cs="Times New Roman"/>
          <w:noProof/>
          <w:color w:val="auto"/>
          <w:sz w:val="28"/>
          <w:szCs w:val="28"/>
          <w:lang w:val="sq-AL"/>
        </w:rPr>
        <w:t>ë</w:t>
      </w:r>
      <w:r w:rsidR="00CE185C" w:rsidRPr="00FA6DAA">
        <w:rPr>
          <w:rFonts w:cs="Times New Roman"/>
          <w:noProof/>
          <w:color w:val="auto"/>
          <w:sz w:val="28"/>
          <w:szCs w:val="28"/>
          <w:lang w:val="sq-AL"/>
        </w:rPr>
        <w:t xml:space="preserve">son </w:t>
      </w:r>
      <w:r>
        <w:rPr>
          <w:rFonts w:cs="Times New Roman"/>
          <w:noProof/>
          <w:color w:val="auto"/>
          <w:sz w:val="28"/>
          <w:szCs w:val="28"/>
          <w:lang w:val="sq-AL"/>
        </w:rPr>
        <w:t>t</w:t>
      </w:r>
      <w:r w:rsidR="00D86057">
        <w:rPr>
          <w:rFonts w:cs="Times New Roman"/>
          <w:noProof/>
          <w:color w:val="auto"/>
          <w:sz w:val="28"/>
          <w:szCs w:val="28"/>
          <w:lang w:val="sq-AL"/>
        </w:rPr>
        <w:t>ë</w:t>
      </w:r>
      <w:r>
        <w:rPr>
          <w:rFonts w:cs="Times New Roman"/>
          <w:noProof/>
          <w:color w:val="auto"/>
          <w:sz w:val="28"/>
          <w:szCs w:val="28"/>
          <w:lang w:val="sq-AL"/>
        </w:rPr>
        <w:t xml:space="preserve"> </w:t>
      </w:r>
      <w:r w:rsidR="004E240C" w:rsidRPr="00FA6DAA">
        <w:rPr>
          <w:rFonts w:cs="Times New Roman"/>
          <w:noProof/>
          <w:color w:val="auto"/>
          <w:sz w:val="28"/>
          <w:szCs w:val="28"/>
          <w:lang w:val="sq-AL"/>
        </w:rPr>
        <w:t>gjith</w:t>
      </w:r>
      <w:r>
        <w:rPr>
          <w:rFonts w:cs="Times New Roman"/>
          <w:noProof/>
          <w:color w:val="auto"/>
          <w:sz w:val="28"/>
          <w:szCs w:val="28"/>
          <w:lang w:val="sq-AL"/>
        </w:rPr>
        <w:t>a</w:t>
      </w:r>
      <w:r w:rsidR="00BF04CD" w:rsidRPr="00FA6DAA">
        <w:rPr>
          <w:rFonts w:cs="Times New Roman"/>
          <w:noProof/>
          <w:color w:val="auto"/>
          <w:sz w:val="28"/>
          <w:szCs w:val="28"/>
          <w:lang w:val="sq-AL"/>
        </w:rPr>
        <w:t xml:space="preserve"> </w:t>
      </w:r>
      <w:r w:rsidR="00DC42B8" w:rsidRPr="00FA6DAA">
        <w:rPr>
          <w:rFonts w:cs="Times New Roman"/>
          <w:noProof/>
          <w:color w:val="auto"/>
          <w:sz w:val="28"/>
          <w:szCs w:val="28"/>
          <w:lang w:val="sq-AL"/>
        </w:rPr>
        <w:t xml:space="preserve">produktet e specifikuara të parasë elektronike </w:t>
      </w:r>
      <w:r w:rsidR="00BF04CD" w:rsidRPr="00FA6DAA">
        <w:rPr>
          <w:rFonts w:cs="Times New Roman"/>
          <w:noProof/>
          <w:color w:val="auto"/>
          <w:sz w:val="28"/>
          <w:szCs w:val="28"/>
          <w:lang w:val="sq-AL"/>
        </w:rPr>
        <w:t>të</w:t>
      </w:r>
      <w:r w:rsidR="004E240C" w:rsidRPr="00FA6DAA">
        <w:rPr>
          <w:rFonts w:cs="Times New Roman"/>
          <w:noProof/>
          <w:color w:val="auto"/>
          <w:sz w:val="28"/>
          <w:szCs w:val="28"/>
          <w:lang w:val="sq-AL"/>
        </w:rPr>
        <w:t xml:space="preserve"> mbajtura për përfitim të një klienti</w:t>
      </w:r>
      <w:r w:rsidR="00B77FA1" w:rsidRPr="00FA6DAA">
        <w:rPr>
          <w:rFonts w:cs="Times New Roman"/>
          <w:noProof/>
          <w:color w:val="auto"/>
          <w:sz w:val="28"/>
          <w:szCs w:val="28"/>
          <w:lang w:val="sq-AL"/>
        </w:rPr>
        <w:t xml:space="preserve">; </w:t>
      </w:r>
    </w:p>
    <w:p w:rsidR="00B77FA1" w:rsidRPr="00FA6DAA" w:rsidRDefault="007C3046" w:rsidP="007C3046">
      <w:pPr>
        <w:pStyle w:val="ListParagraph"/>
        <w:numPr>
          <w:ilvl w:val="0"/>
          <w:numId w:val="34"/>
        </w:numPr>
        <w:spacing w:after="0" w:line="240" w:lineRule="auto"/>
        <w:ind w:left="1080" w:right="0"/>
        <w:rPr>
          <w:rFonts w:cs="Times New Roman"/>
          <w:noProof/>
          <w:color w:val="auto"/>
          <w:sz w:val="28"/>
          <w:szCs w:val="28"/>
          <w:lang w:val="sq-AL"/>
        </w:rPr>
      </w:pPr>
      <w:r>
        <w:rPr>
          <w:rFonts w:cs="Times New Roman"/>
          <w:noProof/>
          <w:color w:val="auto"/>
          <w:sz w:val="28"/>
          <w:szCs w:val="28"/>
          <w:lang w:val="sq-AL"/>
        </w:rPr>
        <w:t>n</w:t>
      </w:r>
      <w:r w:rsidR="004E240C" w:rsidRPr="00FA6DAA">
        <w:rPr>
          <w:rFonts w:cs="Times New Roman"/>
          <w:noProof/>
          <w:color w:val="auto"/>
          <w:sz w:val="28"/>
          <w:szCs w:val="28"/>
          <w:lang w:val="sq-AL"/>
        </w:rPr>
        <w:t>jë llogari q</w:t>
      </w:r>
      <w:r w:rsidR="00A56FE0" w:rsidRPr="00FA6DAA">
        <w:rPr>
          <w:rFonts w:cs="Times New Roman"/>
          <w:noProof/>
          <w:color w:val="auto"/>
          <w:sz w:val="28"/>
          <w:szCs w:val="28"/>
          <w:lang w:val="sq-AL"/>
        </w:rPr>
        <w:t>ë</w:t>
      </w:r>
      <w:r w:rsidR="004E240C" w:rsidRPr="00FA6DAA">
        <w:rPr>
          <w:rFonts w:cs="Times New Roman"/>
          <w:noProof/>
          <w:color w:val="auto"/>
          <w:sz w:val="28"/>
          <w:szCs w:val="28"/>
          <w:lang w:val="sq-AL"/>
        </w:rPr>
        <w:t xml:space="preserve"> mban nj</w:t>
      </w:r>
      <w:r w:rsidR="00A56FE0" w:rsidRPr="00FA6DAA">
        <w:rPr>
          <w:rFonts w:cs="Times New Roman"/>
          <w:noProof/>
          <w:color w:val="auto"/>
          <w:sz w:val="28"/>
          <w:szCs w:val="28"/>
          <w:lang w:val="sq-AL"/>
        </w:rPr>
        <w:t>ë</w:t>
      </w:r>
      <w:r w:rsidR="004E240C" w:rsidRPr="00FA6DAA">
        <w:rPr>
          <w:rFonts w:cs="Times New Roman"/>
          <w:noProof/>
          <w:color w:val="auto"/>
          <w:sz w:val="28"/>
          <w:szCs w:val="28"/>
          <w:lang w:val="sq-AL"/>
        </w:rPr>
        <w:t xml:space="preserve"> ose m</w:t>
      </w:r>
      <w:r w:rsidR="00A56FE0" w:rsidRPr="00FA6DAA">
        <w:rPr>
          <w:rFonts w:cs="Times New Roman"/>
          <w:noProof/>
          <w:color w:val="auto"/>
          <w:sz w:val="28"/>
          <w:szCs w:val="28"/>
          <w:lang w:val="sq-AL"/>
        </w:rPr>
        <w:t>ë</w:t>
      </w:r>
      <w:r w:rsidR="004E240C" w:rsidRPr="00FA6DAA">
        <w:rPr>
          <w:rFonts w:cs="Times New Roman"/>
          <w:noProof/>
          <w:color w:val="auto"/>
          <w:sz w:val="28"/>
          <w:szCs w:val="28"/>
          <w:lang w:val="sq-AL"/>
        </w:rPr>
        <w:t xml:space="preserve"> shum</w:t>
      </w:r>
      <w:r w:rsidR="00A56FE0" w:rsidRPr="00FA6DAA">
        <w:rPr>
          <w:rFonts w:cs="Times New Roman"/>
          <w:noProof/>
          <w:color w:val="auto"/>
          <w:sz w:val="28"/>
          <w:szCs w:val="28"/>
          <w:lang w:val="sq-AL"/>
        </w:rPr>
        <w:t>ë</w:t>
      </w:r>
      <w:r w:rsidR="00BF04CD" w:rsidRPr="00FA6DAA">
        <w:rPr>
          <w:rFonts w:cs="Times New Roman"/>
          <w:noProof/>
          <w:color w:val="auto"/>
          <w:sz w:val="28"/>
          <w:szCs w:val="28"/>
          <w:lang w:val="sq-AL"/>
        </w:rPr>
        <w:t xml:space="preserve"> </w:t>
      </w:r>
      <w:r w:rsidR="00DC42B8" w:rsidRPr="00FA6DAA">
        <w:rPr>
          <w:rFonts w:cs="Times New Roman"/>
          <w:noProof/>
          <w:color w:val="auto"/>
          <w:sz w:val="28"/>
          <w:szCs w:val="28"/>
          <w:lang w:val="sq-AL"/>
        </w:rPr>
        <w:t>p</w:t>
      </w:r>
      <w:r w:rsidR="00BF04CD" w:rsidRPr="00FA6DAA">
        <w:rPr>
          <w:rFonts w:cs="Times New Roman"/>
          <w:noProof/>
          <w:color w:val="auto"/>
          <w:sz w:val="28"/>
          <w:szCs w:val="28"/>
          <w:lang w:val="sq-AL"/>
        </w:rPr>
        <w:t xml:space="preserve">ara </w:t>
      </w:r>
      <w:r w:rsidR="00DC42B8" w:rsidRPr="00FA6DAA">
        <w:rPr>
          <w:rFonts w:cs="Times New Roman"/>
          <w:noProof/>
          <w:color w:val="auto"/>
          <w:sz w:val="28"/>
          <w:szCs w:val="28"/>
          <w:lang w:val="sq-AL"/>
        </w:rPr>
        <w:t>elektronike</w:t>
      </w:r>
      <w:r w:rsidR="00BF04CD" w:rsidRPr="00FA6DAA">
        <w:rPr>
          <w:rFonts w:cs="Times New Roman"/>
          <w:noProof/>
          <w:color w:val="auto"/>
          <w:sz w:val="28"/>
          <w:szCs w:val="28"/>
          <w:lang w:val="sq-AL"/>
        </w:rPr>
        <w:t xml:space="preserve"> të Bankës Qendrore</w:t>
      </w:r>
      <w:r w:rsidR="00B77FA1" w:rsidRPr="00FA6DAA">
        <w:rPr>
          <w:rFonts w:cs="Times New Roman"/>
          <w:noProof/>
          <w:color w:val="auto"/>
          <w:sz w:val="28"/>
          <w:szCs w:val="28"/>
          <w:lang w:val="sq-AL"/>
        </w:rPr>
        <w:t xml:space="preserve"> </w:t>
      </w:r>
      <w:r w:rsidR="004E240C" w:rsidRPr="00FA6DAA">
        <w:rPr>
          <w:rFonts w:cs="Times New Roman"/>
          <w:noProof/>
          <w:color w:val="auto"/>
          <w:sz w:val="28"/>
          <w:szCs w:val="28"/>
          <w:lang w:val="sq-AL"/>
        </w:rPr>
        <w:t>për përfitim të një klienti.</w:t>
      </w:r>
    </w:p>
    <w:p w:rsidR="0096158A" w:rsidRDefault="0096158A" w:rsidP="007C3046">
      <w:pPr>
        <w:pStyle w:val="ListParagraph"/>
        <w:spacing w:after="0" w:line="240" w:lineRule="auto"/>
        <w:ind w:left="540" w:right="0" w:firstLine="0"/>
        <w:rPr>
          <w:rFonts w:cs="Times New Roman"/>
          <w:noProof/>
          <w:color w:val="auto"/>
          <w:sz w:val="28"/>
          <w:szCs w:val="28"/>
          <w:lang w:val="sq-AL"/>
        </w:rPr>
      </w:pPr>
      <w:r w:rsidRPr="00FA6DAA">
        <w:rPr>
          <w:rFonts w:cs="Times New Roman"/>
          <w:noProof/>
          <w:color w:val="auto"/>
          <w:sz w:val="28"/>
          <w:szCs w:val="28"/>
          <w:lang w:val="sq-AL"/>
        </w:rPr>
        <w:lastRenderedPageBreak/>
        <w:t xml:space="preserve">Të gjitha produktet e specifikuara të parasë elektronike që një njësi ekonomike </w:t>
      </w:r>
      <w:r w:rsidR="003C45F5" w:rsidRPr="00FA6DAA">
        <w:rPr>
          <w:rFonts w:cs="Times New Roman"/>
          <w:noProof/>
          <w:color w:val="auto"/>
          <w:sz w:val="28"/>
          <w:szCs w:val="28"/>
          <w:lang w:val="sq-AL"/>
        </w:rPr>
        <w:t xml:space="preserve">mban </w:t>
      </w:r>
      <w:r w:rsidRPr="00FA6DAA">
        <w:rPr>
          <w:rFonts w:cs="Times New Roman"/>
          <w:noProof/>
          <w:color w:val="auto"/>
          <w:sz w:val="28"/>
          <w:szCs w:val="28"/>
          <w:lang w:val="sq-AL"/>
        </w:rPr>
        <w:t xml:space="preserve">për përfitimin e një klienti konsiderohen së bashku një llogari depozituese e atij klienti. Për qëllime të përcaktimit të vlerës së kësaj llogarie depozituese, një </w:t>
      </w:r>
      <w:r w:rsidR="00DC42B8" w:rsidRPr="00FA6DAA">
        <w:rPr>
          <w:rFonts w:cs="Times New Roman"/>
          <w:noProof/>
          <w:color w:val="auto"/>
          <w:sz w:val="28"/>
          <w:szCs w:val="28"/>
          <w:lang w:val="sq-AL"/>
        </w:rPr>
        <w:t xml:space="preserve">institucion financiar raportues </w:t>
      </w:r>
      <w:r w:rsidR="003C45F5" w:rsidRPr="00FA6DAA">
        <w:rPr>
          <w:rFonts w:cs="Times New Roman"/>
          <w:noProof/>
          <w:color w:val="auto"/>
          <w:sz w:val="28"/>
          <w:szCs w:val="28"/>
          <w:lang w:val="sq-AL"/>
        </w:rPr>
        <w:t>duhet</w:t>
      </w:r>
      <w:r w:rsidRPr="00FA6DAA">
        <w:rPr>
          <w:rFonts w:cs="Times New Roman"/>
          <w:noProof/>
          <w:color w:val="auto"/>
          <w:sz w:val="28"/>
          <w:szCs w:val="28"/>
          <w:lang w:val="sq-AL"/>
        </w:rPr>
        <w:t xml:space="preserve"> të </w:t>
      </w:r>
      <w:r w:rsidR="003C45F5" w:rsidRPr="00FA6DAA">
        <w:rPr>
          <w:rFonts w:cs="Times New Roman"/>
          <w:noProof/>
          <w:color w:val="auto"/>
          <w:sz w:val="28"/>
          <w:szCs w:val="28"/>
          <w:lang w:val="sq-AL"/>
        </w:rPr>
        <w:t>agregojë</w:t>
      </w:r>
      <w:r w:rsidRPr="00FA6DAA">
        <w:rPr>
          <w:rFonts w:cs="Times New Roman"/>
          <w:noProof/>
          <w:color w:val="auto"/>
          <w:sz w:val="28"/>
          <w:szCs w:val="28"/>
          <w:lang w:val="sq-AL"/>
        </w:rPr>
        <w:t xml:space="preserve"> vlerën e të gjitha </w:t>
      </w:r>
      <w:r w:rsidR="003C45F5" w:rsidRPr="00FA6DAA">
        <w:rPr>
          <w:rFonts w:cs="Times New Roman"/>
          <w:noProof/>
          <w:color w:val="auto"/>
          <w:sz w:val="28"/>
          <w:szCs w:val="28"/>
          <w:lang w:val="sq-AL"/>
        </w:rPr>
        <w:t xml:space="preserve">produkteve të specifikuara të parasë elektronike që mbajtësi i llogarisë </w:t>
      </w:r>
      <w:r w:rsidRPr="00FA6DAA">
        <w:rPr>
          <w:rFonts w:cs="Times New Roman"/>
          <w:noProof/>
          <w:color w:val="auto"/>
          <w:sz w:val="28"/>
          <w:szCs w:val="28"/>
          <w:lang w:val="sq-AL"/>
        </w:rPr>
        <w:t xml:space="preserve">mban me </w:t>
      </w:r>
      <w:r w:rsidR="00DC42B8" w:rsidRPr="00FA6DAA">
        <w:rPr>
          <w:rFonts w:cs="Times New Roman"/>
          <w:noProof/>
          <w:color w:val="auto"/>
          <w:sz w:val="28"/>
          <w:szCs w:val="28"/>
          <w:lang w:val="sq-AL"/>
        </w:rPr>
        <w:t>institucionin financiar raportues</w:t>
      </w:r>
      <w:r w:rsidRPr="00FA6DAA">
        <w:rPr>
          <w:rFonts w:cs="Times New Roman"/>
          <w:noProof/>
          <w:color w:val="auto"/>
          <w:sz w:val="28"/>
          <w:szCs w:val="28"/>
          <w:lang w:val="sq-AL"/>
        </w:rPr>
        <w:t xml:space="preserve">. Në mënyrë të ngjashme, çdo marrëveshje përmes së cilës </w:t>
      </w:r>
      <w:r w:rsidR="003C45F5" w:rsidRPr="00FA6DAA">
        <w:rPr>
          <w:rFonts w:cs="Times New Roman"/>
          <w:noProof/>
          <w:color w:val="auto"/>
          <w:sz w:val="28"/>
          <w:szCs w:val="28"/>
          <w:lang w:val="sq-AL"/>
        </w:rPr>
        <w:t>njësia ekonomike</w:t>
      </w:r>
      <w:r w:rsidRPr="00FA6DAA">
        <w:rPr>
          <w:rFonts w:cs="Times New Roman"/>
          <w:noProof/>
          <w:color w:val="auto"/>
          <w:sz w:val="28"/>
          <w:szCs w:val="28"/>
          <w:lang w:val="sq-AL"/>
        </w:rPr>
        <w:t xml:space="preserve"> mban monedhë di</w:t>
      </w:r>
      <w:r w:rsidR="007C3046">
        <w:rPr>
          <w:rFonts w:cs="Times New Roman"/>
          <w:noProof/>
          <w:color w:val="auto"/>
          <w:sz w:val="28"/>
          <w:szCs w:val="28"/>
          <w:lang w:val="sq-AL"/>
        </w:rPr>
        <w:t>gj</w:t>
      </w:r>
      <w:r w:rsidRPr="00FA6DAA">
        <w:rPr>
          <w:rFonts w:cs="Times New Roman"/>
          <w:noProof/>
          <w:color w:val="auto"/>
          <w:sz w:val="28"/>
          <w:szCs w:val="28"/>
          <w:lang w:val="sq-AL"/>
        </w:rPr>
        <w:t xml:space="preserve">itale të Bankës Qendrore për përfitimin e një klienti do të konsiderohet si një llogari depozituese. Në rastet kur një produkt i specifikuar i parasë elektronike ose </w:t>
      </w:r>
      <w:r w:rsidR="003C45F5" w:rsidRPr="00FA6DAA">
        <w:rPr>
          <w:rFonts w:cs="Times New Roman"/>
          <w:noProof/>
          <w:color w:val="auto"/>
          <w:sz w:val="28"/>
          <w:szCs w:val="28"/>
          <w:lang w:val="sq-AL"/>
        </w:rPr>
        <w:t xml:space="preserve">një </w:t>
      </w:r>
      <w:r w:rsidR="00474032" w:rsidRPr="00FA6DAA">
        <w:rPr>
          <w:rFonts w:cs="Times New Roman"/>
          <w:noProof/>
          <w:color w:val="auto"/>
          <w:sz w:val="28"/>
          <w:szCs w:val="28"/>
          <w:lang w:val="sq-AL"/>
        </w:rPr>
        <w:t>para</w:t>
      </w:r>
      <w:r w:rsidRPr="00FA6DAA">
        <w:rPr>
          <w:rFonts w:cs="Times New Roman"/>
          <w:noProof/>
          <w:color w:val="auto"/>
          <w:sz w:val="28"/>
          <w:szCs w:val="28"/>
          <w:lang w:val="sq-AL"/>
        </w:rPr>
        <w:t xml:space="preserve"> </w:t>
      </w:r>
      <w:r w:rsidR="00474032" w:rsidRPr="00FA6DAA">
        <w:rPr>
          <w:rFonts w:cs="Times New Roman"/>
          <w:noProof/>
          <w:color w:val="auto"/>
          <w:sz w:val="28"/>
          <w:szCs w:val="28"/>
          <w:lang w:val="sq-AL"/>
        </w:rPr>
        <w:t>elektronike</w:t>
      </w:r>
      <w:r w:rsidRPr="00FA6DAA">
        <w:rPr>
          <w:rFonts w:cs="Times New Roman"/>
          <w:noProof/>
          <w:color w:val="auto"/>
          <w:sz w:val="28"/>
          <w:szCs w:val="28"/>
          <w:lang w:val="sq-AL"/>
        </w:rPr>
        <w:t xml:space="preserve"> e Bankës Qendrore është emetuar si një </w:t>
      </w:r>
      <w:r w:rsidR="00053A71" w:rsidRPr="00FA6DAA">
        <w:rPr>
          <w:rFonts w:cs="Times New Roman"/>
          <w:noProof/>
          <w:color w:val="auto"/>
          <w:sz w:val="28"/>
          <w:szCs w:val="28"/>
          <w:lang w:val="sq-AL"/>
        </w:rPr>
        <w:t>kriptoaset</w:t>
      </w:r>
      <w:r w:rsidRPr="00FA6DAA">
        <w:rPr>
          <w:rFonts w:cs="Times New Roman"/>
          <w:noProof/>
          <w:color w:val="auto"/>
          <w:sz w:val="28"/>
          <w:szCs w:val="28"/>
          <w:lang w:val="sq-AL"/>
        </w:rPr>
        <w:t>, një njësi ekonomike konsiderohet se e mban një aktiv të tillë për përfitimin e një klienti në masën që ruan ose administron instrumentet që mundësojnë kontroll mbi aktivin (për shembull, çelësat privatë) dhe njësia ekonomike ka aftësinë për të menaxhuar</w:t>
      </w:r>
      <w:r w:rsidR="00046B22" w:rsidRPr="00FA6DAA">
        <w:rPr>
          <w:rFonts w:cs="Times New Roman"/>
          <w:noProof/>
          <w:color w:val="auto"/>
          <w:sz w:val="28"/>
          <w:szCs w:val="28"/>
          <w:lang w:val="sq-AL"/>
        </w:rPr>
        <w:t>, tregtuar</w:t>
      </w:r>
      <w:r w:rsidRPr="00FA6DAA">
        <w:rPr>
          <w:rFonts w:cs="Times New Roman"/>
          <w:noProof/>
          <w:color w:val="auto"/>
          <w:sz w:val="28"/>
          <w:szCs w:val="28"/>
          <w:lang w:val="sq-AL"/>
        </w:rPr>
        <w:t xml:space="preserve"> ose </w:t>
      </w:r>
      <w:r w:rsidR="00046B22" w:rsidRPr="00FA6DAA">
        <w:rPr>
          <w:rFonts w:cs="Times New Roman"/>
          <w:noProof/>
          <w:color w:val="auto"/>
          <w:sz w:val="28"/>
          <w:szCs w:val="28"/>
          <w:lang w:val="sq-AL"/>
        </w:rPr>
        <w:t>transferuar te</w:t>
      </w:r>
      <w:r w:rsidRPr="00FA6DAA">
        <w:rPr>
          <w:rFonts w:cs="Times New Roman"/>
          <w:noProof/>
          <w:color w:val="auto"/>
          <w:sz w:val="28"/>
          <w:szCs w:val="28"/>
          <w:lang w:val="sq-AL"/>
        </w:rPr>
        <w:t xml:space="preserve"> palë të treta </w:t>
      </w:r>
      <w:r w:rsidR="00046B22" w:rsidRPr="00FA6DAA">
        <w:rPr>
          <w:rFonts w:cs="Times New Roman"/>
          <w:noProof/>
          <w:color w:val="auto"/>
          <w:sz w:val="28"/>
          <w:szCs w:val="28"/>
          <w:lang w:val="sq-AL"/>
        </w:rPr>
        <w:t>aktivin në fjalë në emër të këtij klienti</w:t>
      </w:r>
      <w:r w:rsidRPr="00FA6DAA">
        <w:rPr>
          <w:rFonts w:cs="Times New Roman"/>
          <w:noProof/>
          <w:color w:val="auto"/>
          <w:sz w:val="28"/>
          <w:szCs w:val="28"/>
          <w:lang w:val="sq-AL"/>
        </w:rPr>
        <w:t>.</w:t>
      </w:r>
    </w:p>
    <w:p w:rsidR="00090131" w:rsidRPr="00FA6DAA" w:rsidRDefault="00090131" w:rsidP="007C3046">
      <w:pPr>
        <w:pStyle w:val="ListParagraph"/>
        <w:spacing w:after="0" w:line="240" w:lineRule="auto"/>
        <w:ind w:left="540" w:right="0" w:firstLine="0"/>
        <w:rPr>
          <w:rFonts w:cs="Times New Roman"/>
          <w:noProof/>
          <w:color w:val="auto"/>
          <w:sz w:val="28"/>
          <w:szCs w:val="28"/>
          <w:lang w:val="sq-AL"/>
        </w:rPr>
      </w:pPr>
    </w:p>
    <w:p w:rsidR="00126564" w:rsidRDefault="00BF351B" w:rsidP="00FF2A02">
      <w:pPr>
        <w:pStyle w:val="ListParagraph"/>
        <w:numPr>
          <w:ilvl w:val="0"/>
          <w:numId w:val="16"/>
        </w:numPr>
        <w:spacing w:after="0" w:line="240" w:lineRule="auto"/>
        <w:ind w:left="540" w:right="0" w:hanging="540"/>
        <w:rPr>
          <w:rFonts w:cs="Times New Roman"/>
          <w:noProof/>
          <w:color w:val="auto"/>
          <w:sz w:val="28"/>
          <w:szCs w:val="28"/>
          <w:lang w:val="sq-AL"/>
        </w:rPr>
      </w:pPr>
      <w:r w:rsidRPr="00FF2A02">
        <w:rPr>
          <w:rFonts w:cs="Times New Roman"/>
          <w:b/>
          <w:bCs/>
          <w:noProof/>
          <w:color w:val="auto"/>
          <w:sz w:val="28"/>
          <w:szCs w:val="28"/>
          <w:lang w:val="sq-AL"/>
        </w:rPr>
        <w:t>“</w:t>
      </w:r>
      <w:r w:rsidR="001234A8" w:rsidRPr="00FF2A02">
        <w:rPr>
          <w:rFonts w:cs="Times New Roman"/>
          <w:b/>
          <w:bCs/>
          <w:noProof/>
          <w:color w:val="auto"/>
          <w:sz w:val="28"/>
          <w:szCs w:val="28"/>
          <w:lang w:val="sq-AL"/>
        </w:rPr>
        <w:t>Llogari e përjashtuar</w:t>
      </w:r>
      <w:r w:rsidRPr="00FA6DAA">
        <w:rPr>
          <w:rFonts w:cs="Times New Roman"/>
          <w:noProof/>
          <w:color w:val="auto"/>
          <w:sz w:val="28"/>
          <w:szCs w:val="28"/>
          <w:lang w:val="sq-AL"/>
        </w:rPr>
        <w:t>”</w:t>
      </w:r>
      <w:r w:rsidR="00FF2A02">
        <w:rPr>
          <w:rFonts w:cs="Times New Roman"/>
          <w:noProof/>
          <w:color w:val="auto"/>
          <w:sz w:val="28"/>
          <w:szCs w:val="28"/>
          <w:lang w:val="sq-AL"/>
        </w:rPr>
        <w:t>,</w:t>
      </w:r>
      <w:r w:rsidR="001234A8" w:rsidRPr="00FA6DAA">
        <w:rPr>
          <w:rFonts w:cs="Times New Roman"/>
          <w:noProof/>
          <w:color w:val="auto"/>
          <w:sz w:val="28"/>
          <w:szCs w:val="28"/>
          <w:lang w:val="sq-AL"/>
        </w:rPr>
        <w:t xml:space="preserve"> secila prej llogarive të mëposhtme: </w:t>
      </w:r>
    </w:p>
    <w:p w:rsidR="00090131" w:rsidRPr="00FA6DAA" w:rsidRDefault="00090131" w:rsidP="00FF2A02">
      <w:pPr>
        <w:pStyle w:val="ListParagraph"/>
        <w:spacing w:after="0" w:line="240" w:lineRule="auto"/>
        <w:ind w:left="540" w:right="0" w:hanging="540"/>
        <w:rPr>
          <w:rFonts w:cs="Times New Roman"/>
          <w:noProof/>
          <w:color w:val="auto"/>
          <w:sz w:val="28"/>
          <w:szCs w:val="28"/>
          <w:lang w:val="sq-AL"/>
        </w:rPr>
      </w:pPr>
    </w:p>
    <w:p w:rsidR="00126564" w:rsidRDefault="001234A8" w:rsidP="00FF2A02">
      <w:pPr>
        <w:numPr>
          <w:ilvl w:val="0"/>
          <w:numId w:val="65"/>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 xml:space="preserve">Llogaria e pensionit të pleqërisë ose e pensionit që përmbush të gjitha kriteret vijuese: </w:t>
      </w:r>
    </w:p>
    <w:p w:rsidR="00090131" w:rsidRPr="00FA6DAA" w:rsidRDefault="00090131" w:rsidP="00090131">
      <w:pPr>
        <w:spacing w:after="0" w:line="240" w:lineRule="auto"/>
        <w:ind w:left="0" w:right="0" w:firstLine="0"/>
        <w:rPr>
          <w:rFonts w:cs="Times New Roman"/>
          <w:noProof/>
          <w:color w:val="auto"/>
          <w:sz w:val="28"/>
          <w:szCs w:val="28"/>
          <w:lang w:val="sq-AL"/>
        </w:rPr>
      </w:pPr>
    </w:p>
    <w:p w:rsidR="006B3EF7" w:rsidRPr="00FA6DAA" w:rsidRDefault="00FF2A02" w:rsidP="00FF2A02">
      <w:pPr>
        <w:pStyle w:val="ListParagraph"/>
        <w:numPr>
          <w:ilvl w:val="0"/>
          <w:numId w:val="21"/>
        </w:numPr>
        <w:spacing w:after="0" w:line="240" w:lineRule="auto"/>
        <w:ind w:left="1800" w:right="0"/>
        <w:rPr>
          <w:rFonts w:cs="Times New Roman"/>
          <w:noProof/>
          <w:color w:val="auto"/>
          <w:sz w:val="28"/>
          <w:szCs w:val="28"/>
          <w:lang w:val="sq-AL"/>
        </w:rPr>
      </w:pPr>
      <w:r>
        <w:rPr>
          <w:rFonts w:cs="Times New Roman"/>
          <w:noProof/>
          <w:color w:val="auto"/>
          <w:sz w:val="28"/>
          <w:szCs w:val="28"/>
          <w:lang w:val="sq-AL"/>
        </w:rPr>
        <w:t>L</w:t>
      </w:r>
      <w:r w:rsidR="001234A8" w:rsidRPr="00FA6DAA">
        <w:rPr>
          <w:rFonts w:cs="Times New Roman"/>
          <w:noProof/>
          <w:color w:val="auto"/>
          <w:sz w:val="28"/>
          <w:szCs w:val="28"/>
          <w:lang w:val="sq-AL"/>
        </w:rPr>
        <w:t xml:space="preserve">logaria është objekt rregullimi si llogari personale pensioni ose është pjesë e një skeme pensioni pleqërie të rregulluar dhe të regjistruar ose pensioni tjetër, e cila ofron përfitim në formë pensioni pleqërie ose pensioni tjetër (duke përfshirë pensionin për invaliditetin ose pensionin familjar); </w:t>
      </w:r>
    </w:p>
    <w:p w:rsidR="006B3EF7" w:rsidRPr="00FA6DAA" w:rsidRDefault="00FF2A02" w:rsidP="00FF2A02">
      <w:pPr>
        <w:pStyle w:val="ListParagraph"/>
        <w:numPr>
          <w:ilvl w:val="0"/>
          <w:numId w:val="21"/>
        </w:numPr>
        <w:spacing w:after="0" w:line="240" w:lineRule="auto"/>
        <w:ind w:left="1800" w:right="0"/>
        <w:rPr>
          <w:rFonts w:cs="Times New Roman"/>
          <w:noProof/>
          <w:color w:val="auto"/>
          <w:sz w:val="28"/>
          <w:szCs w:val="28"/>
          <w:lang w:val="sq-AL"/>
        </w:rPr>
      </w:pPr>
      <w:r>
        <w:rPr>
          <w:rFonts w:cs="Times New Roman"/>
          <w:noProof/>
          <w:color w:val="auto"/>
          <w:sz w:val="28"/>
          <w:szCs w:val="28"/>
          <w:lang w:val="sq-AL"/>
        </w:rPr>
        <w:t>L</w:t>
      </w:r>
      <w:r w:rsidR="001234A8" w:rsidRPr="00FA6DAA">
        <w:rPr>
          <w:rFonts w:cs="Times New Roman"/>
          <w:noProof/>
          <w:color w:val="auto"/>
          <w:sz w:val="28"/>
          <w:szCs w:val="28"/>
          <w:lang w:val="sq-AL"/>
        </w:rPr>
        <w:t xml:space="preserve">logaria është e favorizuar nga pikëpamja tatimore (d.m.th. kontributet në llogari që në një tjetër kontekst do të ishin objekt i tatimit zhvishen ose përjashtohen nga të ardhurat bruto të mbajtësit të llogarisë ose tatohen në nivele të reduktuara, ose tatimi mbi të ardhurat nga investimi nga llogaria shtyhet ose tatohet në nivele të reduktuara); </w:t>
      </w:r>
    </w:p>
    <w:p w:rsidR="006B3EF7" w:rsidRPr="00FA6DAA" w:rsidRDefault="00FF2A02" w:rsidP="00FF2A02">
      <w:pPr>
        <w:pStyle w:val="ListParagraph"/>
        <w:numPr>
          <w:ilvl w:val="0"/>
          <w:numId w:val="21"/>
        </w:numPr>
        <w:spacing w:after="0" w:line="240" w:lineRule="auto"/>
        <w:ind w:left="1800" w:right="0"/>
        <w:rPr>
          <w:rFonts w:cs="Times New Roman"/>
          <w:noProof/>
          <w:color w:val="auto"/>
          <w:sz w:val="28"/>
          <w:szCs w:val="28"/>
          <w:lang w:val="sq-AL"/>
        </w:rPr>
      </w:pPr>
      <w:bookmarkStart w:id="17" w:name="_Hlk147487104"/>
      <w:r>
        <w:rPr>
          <w:rFonts w:cs="Times New Roman"/>
          <w:noProof/>
          <w:color w:val="auto"/>
          <w:sz w:val="28"/>
          <w:szCs w:val="28"/>
          <w:lang w:val="sq-AL"/>
        </w:rPr>
        <w:t>L</w:t>
      </w:r>
      <w:r w:rsidR="001234A8" w:rsidRPr="00FA6DAA">
        <w:rPr>
          <w:rFonts w:cs="Times New Roman"/>
          <w:noProof/>
          <w:color w:val="auto"/>
          <w:sz w:val="28"/>
          <w:szCs w:val="28"/>
          <w:lang w:val="sq-AL"/>
        </w:rPr>
        <w:t xml:space="preserve">idhur me llogarinë kërkohet raportim i informacionit pranë autoriteteve tatimore; </w:t>
      </w:r>
    </w:p>
    <w:bookmarkEnd w:id="17"/>
    <w:p w:rsidR="00126564" w:rsidRPr="00FA6DAA" w:rsidRDefault="00FF2A02" w:rsidP="00FF2A02">
      <w:pPr>
        <w:pStyle w:val="ListParagraph"/>
        <w:numPr>
          <w:ilvl w:val="0"/>
          <w:numId w:val="21"/>
        </w:numPr>
        <w:spacing w:after="0" w:line="240" w:lineRule="auto"/>
        <w:ind w:left="1800" w:right="0"/>
        <w:rPr>
          <w:rFonts w:cs="Times New Roman"/>
          <w:noProof/>
          <w:color w:val="auto"/>
          <w:sz w:val="28"/>
          <w:szCs w:val="28"/>
          <w:lang w:val="sq-AL"/>
        </w:rPr>
      </w:pPr>
      <w:r>
        <w:rPr>
          <w:rFonts w:cs="Times New Roman"/>
          <w:noProof/>
          <w:color w:val="auto"/>
          <w:sz w:val="28"/>
          <w:szCs w:val="28"/>
          <w:lang w:val="sq-AL"/>
        </w:rPr>
        <w:t>T</w:t>
      </w:r>
      <w:r w:rsidR="001234A8" w:rsidRPr="00FA6DAA">
        <w:rPr>
          <w:rFonts w:cs="Times New Roman"/>
          <w:noProof/>
          <w:color w:val="auto"/>
          <w:sz w:val="28"/>
          <w:szCs w:val="28"/>
          <w:lang w:val="sq-AL"/>
        </w:rPr>
        <w:t xml:space="preserve">ërheqjet kushtëzohen me arritjen e moshës së specifikuar të pensionit të pleqërisë, invaliditetin ose vdekjen, ose, në të kundërt, do të zbatohen penalitete mbi tërheqjet e kryera përpara këtyre ngjarjeve të specifikuara; </w:t>
      </w:r>
    </w:p>
    <w:p w:rsidR="00041BEC" w:rsidRPr="00FA6DAA" w:rsidRDefault="00FF2A02" w:rsidP="00FF2A02">
      <w:pPr>
        <w:pStyle w:val="ListParagraph"/>
        <w:numPr>
          <w:ilvl w:val="0"/>
          <w:numId w:val="21"/>
        </w:numPr>
        <w:spacing w:after="0" w:line="240" w:lineRule="auto"/>
        <w:ind w:left="1800" w:right="0"/>
        <w:rPr>
          <w:rFonts w:cs="Times New Roman"/>
          <w:noProof/>
          <w:color w:val="auto"/>
          <w:sz w:val="28"/>
          <w:szCs w:val="28"/>
          <w:lang w:val="sq-AL"/>
        </w:rPr>
      </w:pPr>
      <w:r>
        <w:rPr>
          <w:rFonts w:cs="Times New Roman"/>
          <w:noProof/>
          <w:color w:val="auto"/>
          <w:sz w:val="28"/>
          <w:szCs w:val="28"/>
          <w:lang w:val="sq-AL"/>
        </w:rPr>
        <w:t>K</w:t>
      </w:r>
      <w:r w:rsidR="001234A8" w:rsidRPr="00FA6DAA">
        <w:rPr>
          <w:rFonts w:cs="Times New Roman"/>
          <w:noProof/>
          <w:color w:val="auto"/>
          <w:sz w:val="28"/>
          <w:szCs w:val="28"/>
          <w:lang w:val="sq-AL"/>
        </w:rPr>
        <w:t>ontributet vjetore nuk duhet t’i kalojnë 50 000</w:t>
      </w:r>
      <w:r w:rsidR="00642A10">
        <w:rPr>
          <w:rFonts w:cs="Times New Roman"/>
          <w:noProof/>
          <w:color w:val="auto"/>
          <w:sz w:val="28"/>
          <w:szCs w:val="28"/>
          <w:lang w:val="sq-AL"/>
        </w:rPr>
        <w:t xml:space="preserve"> (pesëdhjetë     mijë)</w:t>
      </w:r>
      <w:r w:rsidR="001234A8" w:rsidRPr="00FA6DAA">
        <w:rPr>
          <w:rFonts w:cs="Times New Roman"/>
          <w:noProof/>
          <w:color w:val="auto"/>
          <w:sz w:val="28"/>
          <w:szCs w:val="28"/>
          <w:lang w:val="sq-AL"/>
        </w:rPr>
        <w:t xml:space="preserve"> USD ose limiti maksimal i kontributeve në llogari gjatë të gjithë jetës nuk duhet t’i kalojë 1 000 000 (një milion</w:t>
      </w:r>
      <w:r w:rsidR="00E57000">
        <w:rPr>
          <w:rFonts w:cs="Times New Roman"/>
          <w:noProof/>
          <w:color w:val="auto"/>
          <w:sz w:val="28"/>
          <w:szCs w:val="28"/>
          <w:lang w:val="sq-AL"/>
        </w:rPr>
        <w:t xml:space="preserve">) </w:t>
      </w:r>
      <w:r w:rsidR="00E57000" w:rsidRPr="00FA6DAA">
        <w:rPr>
          <w:rFonts w:cs="Times New Roman"/>
          <w:noProof/>
          <w:color w:val="auto"/>
          <w:sz w:val="28"/>
          <w:szCs w:val="28"/>
          <w:lang w:val="sq-AL"/>
        </w:rPr>
        <w:t>USD</w:t>
      </w:r>
      <w:r w:rsidR="001234A8" w:rsidRPr="00FA6DAA">
        <w:rPr>
          <w:rFonts w:cs="Times New Roman"/>
          <w:noProof/>
          <w:color w:val="auto"/>
          <w:sz w:val="28"/>
          <w:szCs w:val="28"/>
          <w:lang w:val="sq-AL"/>
        </w:rPr>
        <w:t xml:space="preserve"> dhe në çdo rast do të zbatohen rregullat e parashtruara në pikën </w:t>
      </w:r>
      <w:r w:rsidR="003E4612" w:rsidRPr="00FA6DAA">
        <w:rPr>
          <w:rFonts w:cs="Times New Roman"/>
          <w:noProof/>
          <w:color w:val="auto"/>
          <w:sz w:val="28"/>
          <w:szCs w:val="28"/>
          <w:lang w:val="sq-AL"/>
        </w:rPr>
        <w:t>5</w:t>
      </w:r>
      <w:r w:rsidR="001234A8" w:rsidRPr="00FA6DAA">
        <w:rPr>
          <w:rFonts w:cs="Times New Roman"/>
          <w:noProof/>
          <w:color w:val="auto"/>
          <w:sz w:val="28"/>
          <w:szCs w:val="28"/>
          <w:lang w:val="sq-AL"/>
        </w:rPr>
        <w:t xml:space="preserve">, të nenit 10, për totalizimin e llogarisë dhe konvertimin e monedhës. </w:t>
      </w:r>
    </w:p>
    <w:p w:rsidR="00126564" w:rsidRPr="00FA6DAA" w:rsidRDefault="001234A8" w:rsidP="00FF2A02">
      <w:pPr>
        <w:pStyle w:val="ListParagraph"/>
        <w:spacing w:after="0" w:line="240" w:lineRule="auto"/>
        <w:ind w:left="1080" w:right="0" w:firstLine="0"/>
        <w:rPr>
          <w:rFonts w:cs="Times New Roman"/>
          <w:noProof/>
          <w:color w:val="auto"/>
          <w:sz w:val="28"/>
          <w:szCs w:val="28"/>
          <w:lang w:val="sq-AL"/>
        </w:rPr>
      </w:pPr>
      <w:r w:rsidRPr="00FA6DAA">
        <w:rPr>
          <w:rFonts w:cs="Times New Roman"/>
          <w:noProof/>
          <w:color w:val="auto"/>
          <w:sz w:val="28"/>
          <w:szCs w:val="28"/>
          <w:lang w:val="sq-AL"/>
        </w:rPr>
        <w:lastRenderedPageBreak/>
        <w:t>Llogaria financiare që për më tepër përmbush kërkesën e parashikuar në nën</w:t>
      </w:r>
      <w:r w:rsidR="00FF2A02">
        <w:rPr>
          <w:rFonts w:cs="Times New Roman"/>
          <w:noProof/>
          <w:color w:val="auto"/>
          <w:sz w:val="28"/>
          <w:szCs w:val="28"/>
          <w:lang w:val="sq-AL"/>
        </w:rPr>
        <w:t xml:space="preserve">ndarjen </w:t>
      </w:r>
      <w:r w:rsidR="00BF351B" w:rsidRPr="00FA6DAA">
        <w:rPr>
          <w:rFonts w:cs="Times New Roman"/>
          <w:noProof/>
          <w:color w:val="auto"/>
          <w:sz w:val="28"/>
          <w:szCs w:val="28"/>
          <w:lang w:val="sq-AL"/>
        </w:rPr>
        <w:t>“</w:t>
      </w:r>
      <w:r w:rsidRPr="00FA6DAA">
        <w:rPr>
          <w:rFonts w:cs="Times New Roman"/>
          <w:noProof/>
          <w:color w:val="auto"/>
          <w:sz w:val="28"/>
          <w:szCs w:val="28"/>
          <w:lang w:val="sq-AL"/>
        </w:rPr>
        <w:t>v</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shkronjës </w:t>
      </w:r>
      <w:r w:rsidR="00BF351B" w:rsidRPr="00FA6DAA">
        <w:rPr>
          <w:rFonts w:cs="Times New Roman"/>
          <w:noProof/>
          <w:color w:val="auto"/>
          <w:sz w:val="28"/>
          <w:szCs w:val="28"/>
          <w:lang w:val="sq-AL"/>
        </w:rPr>
        <w:t>“</w:t>
      </w:r>
      <w:r w:rsidRPr="00FA6DAA">
        <w:rPr>
          <w:rFonts w:cs="Times New Roman"/>
          <w:noProof/>
          <w:color w:val="auto"/>
          <w:sz w:val="28"/>
          <w:szCs w:val="28"/>
          <w:lang w:val="sq-AL"/>
        </w:rPr>
        <w:t>a</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120152" w:rsidRPr="00FA6DAA">
        <w:rPr>
          <w:rFonts w:cs="Times New Roman"/>
          <w:noProof/>
          <w:color w:val="auto"/>
          <w:sz w:val="28"/>
          <w:szCs w:val="28"/>
          <w:lang w:val="sq-AL"/>
        </w:rPr>
        <w:t>3</w:t>
      </w:r>
      <w:r w:rsidR="00746B86" w:rsidRPr="00FA6DAA">
        <w:rPr>
          <w:rFonts w:cs="Times New Roman"/>
          <w:noProof/>
          <w:color w:val="auto"/>
          <w:sz w:val="28"/>
          <w:szCs w:val="28"/>
          <w:lang w:val="sq-AL"/>
        </w:rPr>
        <w:t>5</w:t>
      </w:r>
      <w:r w:rsidRPr="00FA6DAA">
        <w:rPr>
          <w:rFonts w:cs="Times New Roman"/>
          <w:noProof/>
          <w:color w:val="auto"/>
          <w:sz w:val="28"/>
          <w:szCs w:val="28"/>
          <w:lang w:val="sq-AL"/>
        </w:rPr>
        <w:t xml:space="preserve">, të këtij neni, nuk do të dështojë në përmbushjen e kësaj kërkese, vetëm sepse kjo llogari financiare mund të marrë aktive ose fonde të transferuara nga një ose më shumë llogari financiare që përmbushin kërkesat e shkronjave </w:t>
      </w:r>
      <w:r w:rsidR="00BF351B" w:rsidRPr="00FA6DAA">
        <w:rPr>
          <w:rFonts w:cs="Times New Roman"/>
          <w:noProof/>
          <w:color w:val="auto"/>
          <w:sz w:val="28"/>
          <w:szCs w:val="28"/>
          <w:lang w:val="sq-AL"/>
        </w:rPr>
        <w:t>“</w:t>
      </w:r>
      <w:r w:rsidRPr="00FA6DAA">
        <w:rPr>
          <w:rFonts w:cs="Times New Roman"/>
          <w:noProof/>
          <w:color w:val="auto"/>
          <w:sz w:val="28"/>
          <w:szCs w:val="28"/>
          <w:lang w:val="sq-AL"/>
        </w:rPr>
        <w:t>a</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ose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120152" w:rsidRPr="00FA6DAA">
        <w:rPr>
          <w:rFonts w:cs="Times New Roman"/>
          <w:noProof/>
          <w:color w:val="auto"/>
          <w:sz w:val="28"/>
          <w:szCs w:val="28"/>
          <w:lang w:val="sq-AL"/>
        </w:rPr>
        <w:t>3</w:t>
      </w:r>
      <w:r w:rsidR="00746B86" w:rsidRPr="00FA6DAA">
        <w:rPr>
          <w:rFonts w:cs="Times New Roman"/>
          <w:noProof/>
          <w:color w:val="auto"/>
          <w:sz w:val="28"/>
          <w:szCs w:val="28"/>
          <w:lang w:val="sq-AL"/>
        </w:rPr>
        <w:t>5</w:t>
      </w:r>
      <w:r w:rsidRPr="00FA6DAA">
        <w:rPr>
          <w:rFonts w:cs="Times New Roman"/>
          <w:noProof/>
          <w:color w:val="auto"/>
          <w:sz w:val="28"/>
          <w:szCs w:val="28"/>
          <w:lang w:val="sq-AL"/>
        </w:rPr>
        <w:t xml:space="preserve">, të këtij neni, apo nga një ose më shumë fonde pensioni ose pleqërie që përmbushin kërkesat e secilës prej pikave </w:t>
      </w:r>
      <w:r w:rsidR="00C52EE8" w:rsidRPr="00FA6DAA">
        <w:rPr>
          <w:rFonts w:cs="Times New Roman"/>
          <w:noProof/>
          <w:color w:val="auto"/>
          <w:sz w:val="28"/>
          <w:szCs w:val="28"/>
          <w:lang w:val="sq-AL"/>
        </w:rPr>
        <w:t>15, 16</w:t>
      </w:r>
      <w:r w:rsidR="00B10E34">
        <w:rPr>
          <w:rFonts w:cs="Times New Roman"/>
          <w:noProof/>
          <w:color w:val="auto"/>
          <w:sz w:val="28"/>
          <w:szCs w:val="28"/>
          <w:lang w:val="sq-AL"/>
        </w:rPr>
        <w:t xml:space="preserve"> e</w:t>
      </w:r>
      <w:r w:rsidR="00C52EE8" w:rsidRPr="00FA6DAA">
        <w:rPr>
          <w:rFonts w:cs="Times New Roman"/>
          <w:noProof/>
          <w:color w:val="auto"/>
          <w:sz w:val="28"/>
          <w:szCs w:val="28"/>
          <w:lang w:val="sq-AL"/>
        </w:rPr>
        <w:t xml:space="preserve"> 17</w:t>
      </w:r>
      <w:r w:rsidR="00B10E34">
        <w:rPr>
          <w:rFonts w:cs="Times New Roman"/>
          <w:noProof/>
          <w:color w:val="auto"/>
          <w:sz w:val="28"/>
          <w:szCs w:val="28"/>
          <w:lang w:val="sq-AL"/>
        </w:rPr>
        <w:t>,</w:t>
      </w:r>
      <w:r w:rsidR="00C52EE8" w:rsidRPr="00FA6DAA">
        <w:rPr>
          <w:rFonts w:cs="Times New Roman"/>
          <w:noProof/>
          <w:color w:val="auto"/>
          <w:sz w:val="28"/>
          <w:szCs w:val="28"/>
          <w:lang w:val="sq-AL"/>
        </w:rPr>
        <w:t xml:space="preserve"> </w:t>
      </w:r>
      <w:r w:rsidRPr="00FA6DAA">
        <w:rPr>
          <w:rFonts w:cs="Times New Roman"/>
          <w:noProof/>
          <w:color w:val="auto"/>
          <w:sz w:val="28"/>
          <w:szCs w:val="28"/>
          <w:lang w:val="sq-AL"/>
        </w:rPr>
        <w:t xml:space="preserve">të këtij neni. </w:t>
      </w:r>
    </w:p>
    <w:p w:rsidR="00383F74" w:rsidRPr="00FA6DAA" w:rsidRDefault="00383F74" w:rsidP="00FA6DAA">
      <w:pPr>
        <w:pStyle w:val="ListParagraph"/>
        <w:spacing w:after="0" w:line="240" w:lineRule="auto"/>
        <w:ind w:left="0" w:right="0" w:firstLine="0"/>
        <w:rPr>
          <w:rFonts w:cs="Times New Roman"/>
          <w:noProof/>
          <w:color w:val="auto"/>
          <w:sz w:val="28"/>
          <w:szCs w:val="28"/>
          <w:lang w:val="sq-AL"/>
        </w:rPr>
      </w:pPr>
    </w:p>
    <w:p w:rsidR="00126564" w:rsidRPr="00FA6DAA" w:rsidRDefault="001234A8" w:rsidP="00FF2A02">
      <w:pPr>
        <w:numPr>
          <w:ilvl w:val="0"/>
          <w:numId w:val="65"/>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 xml:space="preserve">Llogaria që përmbush kërkesat e mëposhtme: </w:t>
      </w:r>
    </w:p>
    <w:p w:rsidR="00126564" w:rsidRPr="00FA6DAA" w:rsidRDefault="001234A8" w:rsidP="00FA6DAA">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D922A3" w:rsidRPr="00FA6DAA" w:rsidRDefault="00FF2A02" w:rsidP="00FF2A02">
      <w:pPr>
        <w:pStyle w:val="ListParagraph"/>
        <w:numPr>
          <w:ilvl w:val="1"/>
          <w:numId w:val="35"/>
        </w:numPr>
        <w:spacing w:after="0" w:line="240" w:lineRule="auto"/>
        <w:ind w:left="1800" w:right="0"/>
        <w:rPr>
          <w:rFonts w:cs="Times New Roman"/>
          <w:noProof/>
          <w:color w:val="auto"/>
          <w:sz w:val="28"/>
          <w:szCs w:val="28"/>
          <w:lang w:val="sq-AL"/>
        </w:rPr>
      </w:pPr>
      <w:r>
        <w:rPr>
          <w:rFonts w:cs="Times New Roman"/>
          <w:noProof/>
          <w:color w:val="auto"/>
          <w:sz w:val="28"/>
          <w:szCs w:val="28"/>
          <w:lang w:val="sq-AL"/>
        </w:rPr>
        <w:t>L</w:t>
      </w:r>
      <w:r w:rsidR="001234A8" w:rsidRPr="00FA6DAA">
        <w:rPr>
          <w:rFonts w:cs="Times New Roman"/>
          <w:noProof/>
          <w:color w:val="auto"/>
          <w:sz w:val="28"/>
          <w:szCs w:val="28"/>
          <w:lang w:val="sq-AL"/>
        </w:rPr>
        <w:t xml:space="preserve">logaria është objekt i rregulloreve si një instrument investimesh për qëllime të ndryshme nga pensioni dhe tregtohet rregullisht në një treg të konsoliduar letrash me vlerë ose llogaria është objekt i rregulloreve si instrument kursimesh, për qëllime të ndryshme nga pensioni; </w:t>
      </w:r>
    </w:p>
    <w:p w:rsidR="00D922A3" w:rsidRPr="00FA6DAA" w:rsidRDefault="00FF2A02" w:rsidP="00FF2A02">
      <w:pPr>
        <w:pStyle w:val="ListParagraph"/>
        <w:numPr>
          <w:ilvl w:val="1"/>
          <w:numId w:val="35"/>
        </w:numPr>
        <w:spacing w:after="0" w:line="240" w:lineRule="auto"/>
        <w:ind w:left="1800" w:right="0"/>
        <w:rPr>
          <w:rFonts w:cs="Times New Roman"/>
          <w:noProof/>
          <w:color w:val="auto"/>
          <w:sz w:val="28"/>
          <w:szCs w:val="28"/>
          <w:lang w:val="sq-AL"/>
        </w:rPr>
      </w:pPr>
      <w:r>
        <w:rPr>
          <w:rFonts w:cs="Times New Roman"/>
          <w:noProof/>
          <w:color w:val="auto"/>
          <w:sz w:val="28"/>
          <w:szCs w:val="28"/>
          <w:lang w:val="sq-AL"/>
        </w:rPr>
        <w:t>L</w:t>
      </w:r>
      <w:r w:rsidR="001234A8" w:rsidRPr="00FA6DAA">
        <w:rPr>
          <w:rFonts w:cs="Times New Roman"/>
          <w:noProof/>
          <w:color w:val="auto"/>
          <w:sz w:val="28"/>
          <w:szCs w:val="28"/>
          <w:lang w:val="sq-AL"/>
        </w:rPr>
        <w:t xml:space="preserve">logaria është e favorizuar nga pikëpamja tatimore (d.m.th., kontributet në llogari, që në një tjetër kontekst do të ishin objekt i tatimit zhvishen ose përjashtohen nga të ardhurat bruto të mbajtësit të llogarisë ose tatohen në nivele të reduktuara, ose tatimi mbi të ardhurat nga investimi nga llogaria shtyhet ose tatohet në nivele të reduktuara); </w:t>
      </w:r>
    </w:p>
    <w:p w:rsidR="00D922A3" w:rsidRPr="00FA6DAA" w:rsidRDefault="00FF2A02" w:rsidP="00FF2A02">
      <w:pPr>
        <w:pStyle w:val="ListParagraph"/>
        <w:numPr>
          <w:ilvl w:val="1"/>
          <w:numId w:val="35"/>
        </w:numPr>
        <w:spacing w:after="0" w:line="240" w:lineRule="auto"/>
        <w:ind w:left="1800" w:right="0"/>
        <w:rPr>
          <w:rFonts w:cs="Times New Roman"/>
          <w:noProof/>
          <w:color w:val="auto"/>
          <w:sz w:val="28"/>
          <w:szCs w:val="28"/>
          <w:lang w:val="sq-AL"/>
        </w:rPr>
      </w:pPr>
      <w:r>
        <w:rPr>
          <w:rFonts w:cs="Times New Roman"/>
          <w:noProof/>
          <w:color w:val="auto"/>
          <w:sz w:val="28"/>
          <w:szCs w:val="28"/>
          <w:lang w:val="sq-AL"/>
        </w:rPr>
        <w:t>T</w:t>
      </w:r>
      <w:r w:rsidR="001234A8" w:rsidRPr="00FA6DAA">
        <w:rPr>
          <w:rFonts w:cs="Times New Roman"/>
          <w:noProof/>
          <w:color w:val="auto"/>
          <w:sz w:val="28"/>
          <w:szCs w:val="28"/>
          <w:lang w:val="sq-AL"/>
        </w:rPr>
        <w:t xml:space="preserve">ërheqjet kushtëzohen nga përmbushja e kritereve specifike të lidhura me qëllimin e llogarisë së investimeve ose të kursimeve (për shembull, dhënia e përfitimeve shëndetësore ose arsimore) ose do të zbatohen penalitete për tërheqjet e kryera përpara përmbushjes së këtyre kritereve;  </w:t>
      </w:r>
    </w:p>
    <w:p w:rsidR="00126564" w:rsidRPr="00FA6DAA" w:rsidRDefault="00FF2A02" w:rsidP="00FF2A02">
      <w:pPr>
        <w:pStyle w:val="ListParagraph"/>
        <w:numPr>
          <w:ilvl w:val="1"/>
          <w:numId w:val="35"/>
        </w:numPr>
        <w:spacing w:after="0" w:line="240" w:lineRule="auto"/>
        <w:ind w:left="1800" w:right="0"/>
        <w:rPr>
          <w:rFonts w:cs="Times New Roman"/>
          <w:noProof/>
          <w:color w:val="auto"/>
          <w:sz w:val="28"/>
          <w:szCs w:val="28"/>
          <w:lang w:val="sq-AL"/>
        </w:rPr>
      </w:pPr>
      <w:r>
        <w:rPr>
          <w:rFonts w:cs="Times New Roman"/>
          <w:noProof/>
          <w:color w:val="auto"/>
          <w:sz w:val="28"/>
          <w:szCs w:val="28"/>
          <w:lang w:val="sq-AL"/>
        </w:rPr>
        <w:t>K</w:t>
      </w:r>
      <w:r w:rsidR="001234A8" w:rsidRPr="00FA6DAA">
        <w:rPr>
          <w:rFonts w:cs="Times New Roman"/>
          <w:noProof/>
          <w:color w:val="auto"/>
          <w:sz w:val="28"/>
          <w:szCs w:val="28"/>
          <w:lang w:val="sq-AL"/>
        </w:rPr>
        <w:t xml:space="preserve">ontributet vjetore nuk e kalojnë limitin prej 50 000 USD, duke zbatuar rregullat e parashtruara në pikën </w:t>
      </w:r>
      <w:r w:rsidR="00C0183C" w:rsidRPr="00FA6DAA">
        <w:rPr>
          <w:rFonts w:cs="Times New Roman"/>
          <w:noProof/>
          <w:color w:val="auto"/>
          <w:sz w:val="28"/>
          <w:szCs w:val="28"/>
          <w:lang w:val="sq-AL"/>
        </w:rPr>
        <w:t>5</w:t>
      </w:r>
      <w:r w:rsidR="001234A8" w:rsidRPr="00FA6DAA">
        <w:rPr>
          <w:rFonts w:cs="Times New Roman"/>
          <w:noProof/>
          <w:color w:val="auto"/>
          <w:sz w:val="28"/>
          <w:szCs w:val="28"/>
          <w:lang w:val="sq-AL"/>
        </w:rPr>
        <w:t xml:space="preserve">, të nenit 10, për totalizimin e llogarisë dhe konvertimin e monedhës. </w:t>
      </w:r>
    </w:p>
    <w:p w:rsidR="00126564" w:rsidRPr="00FA6DAA" w:rsidRDefault="001234A8" w:rsidP="00FF2A02">
      <w:pPr>
        <w:spacing w:after="0" w:line="240" w:lineRule="auto"/>
        <w:ind w:left="1080" w:right="0" w:firstLine="0"/>
        <w:rPr>
          <w:rFonts w:cs="Times New Roman"/>
          <w:noProof/>
          <w:color w:val="auto"/>
          <w:sz w:val="28"/>
          <w:szCs w:val="28"/>
          <w:lang w:val="sq-AL"/>
        </w:rPr>
      </w:pPr>
      <w:r w:rsidRPr="00FA6DAA">
        <w:rPr>
          <w:rFonts w:cs="Times New Roman"/>
          <w:noProof/>
          <w:color w:val="auto"/>
          <w:sz w:val="28"/>
          <w:szCs w:val="28"/>
          <w:lang w:val="sq-AL"/>
        </w:rPr>
        <w:t>Llogaria financiare, që për më tepër përmbush kërkesat e nën</w:t>
      </w:r>
      <w:r w:rsidR="00FF2A02">
        <w:rPr>
          <w:rFonts w:cs="Times New Roman"/>
          <w:noProof/>
          <w:color w:val="auto"/>
          <w:sz w:val="28"/>
          <w:szCs w:val="28"/>
          <w:lang w:val="sq-AL"/>
        </w:rPr>
        <w:t xml:space="preserve">ndarjes </w:t>
      </w:r>
      <w:r w:rsidRPr="00FA6DAA">
        <w:rPr>
          <w:rFonts w:cs="Times New Roman"/>
          <w:noProof/>
          <w:color w:val="auto"/>
          <w:sz w:val="28"/>
          <w:szCs w:val="28"/>
          <w:lang w:val="sq-AL"/>
        </w:rPr>
        <w:t xml:space="preserve"> </w:t>
      </w:r>
      <w:r w:rsidR="00BF351B" w:rsidRPr="00FA6DAA">
        <w:rPr>
          <w:rFonts w:cs="Times New Roman"/>
          <w:noProof/>
          <w:color w:val="auto"/>
          <w:sz w:val="28"/>
          <w:szCs w:val="28"/>
          <w:lang w:val="sq-AL"/>
        </w:rPr>
        <w:t>“</w:t>
      </w:r>
      <w:r w:rsidRPr="00FA6DAA">
        <w:rPr>
          <w:rFonts w:cs="Times New Roman"/>
          <w:noProof/>
          <w:color w:val="auto"/>
          <w:sz w:val="28"/>
          <w:szCs w:val="28"/>
          <w:lang w:val="sq-AL"/>
        </w:rPr>
        <w:t>iv</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shkronjës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4146F2" w:rsidRPr="00FA6DAA">
        <w:rPr>
          <w:rFonts w:cs="Times New Roman"/>
          <w:noProof/>
          <w:color w:val="auto"/>
          <w:sz w:val="28"/>
          <w:szCs w:val="28"/>
          <w:lang w:val="sq-AL"/>
        </w:rPr>
        <w:t>3</w:t>
      </w:r>
      <w:r w:rsidR="00F51D83" w:rsidRPr="00FA6DAA">
        <w:rPr>
          <w:rFonts w:cs="Times New Roman"/>
          <w:noProof/>
          <w:color w:val="auto"/>
          <w:sz w:val="28"/>
          <w:szCs w:val="28"/>
          <w:lang w:val="sq-AL"/>
        </w:rPr>
        <w:t>5</w:t>
      </w:r>
      <w:r w:rsidRPr="00FA6DAA">
        <w:rPr>
          <w:rFonts w:cs="Times New Roman"/>
          <w:noProof/>
          <w:color w:val="auto"/>
          <w:sz w:val="28"/>
          <w:szCs w:val="28"/>
          <w:lang w:val="sq-AL"/>
        </w:rPr>
        <w:t xml:space="preserve">, të këtij neni, nuk do të dështojë në përmbushjen e kësaj kërkese vetëm sepse kjo llogari financiare mund të marrë aktive ose fonde të transferuara nga një ose më shumë llogari financiare, që përmbushin kërkesat e shkronjave </w:t>
      </w:r>
      <w:r w:rsidR="00BF351B" w:rsidRPr="00FA6DAA">
        <w:rPr>
          <w:rFonts w:cs="Times New Roman"/>
          <w:noProof/>
          <w:color w:val="auto"/>
          <w:sz w:val="28"/>
          <w:szCs w:val="28"/>
          <w:lang w:val="sq-AL"/>
        </w:rPr>
        <w:t>“</w:t>
      </w:r>
      <w:r w:rsidRPr="00FA6DAA">
        <w:rPr>
          <w:rFonts w:cs="Times New Roman"/>
          <w:noProof/>
          <w:color w:val="auto"/>
          <w:sz w:val="28"/>
          <w:szCs w:val="28"/>
          <w:lang w:val="sq-AL"/>
        </w:rPr>
        <w:t>a</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dhe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4146F2" w:rsidRPr="00FA6DAA">
        <w:rPr>
          <w:rFonts w:cs="Times New Roman"/>
          <w:noProof/>
          <w:color w:val="auto"/>
          <w:sz w:val="28"/>
          <w:szCs w:val="28"/>
          <w:lang w:val="sq-AL"/>
        </w:rPr>
        <w:t>3</w:t>
      </w:r>
      <w:r w:rsidR="00F51D83" w:rsidRPr="00FA6DAA">
        <w:rPr>
          <w:rFonts w:cs="Times New Roman"/>
          <w:noProof/>
          <w:color w:val="auto"/>
          <w:sz w:val="28"/>
          <w:szCs w:val="28"/>
          <w:lang w:val="sq-AL"/>
        </w:rPr>
        <w:t>5</w:t>
      </w:r>
      <w:r w:rsidRPr="00FA6DAA">
        <w:rPr>
          <w:rFonts w:cs="Times New Roman"/>
          <w:noProof/>
          <w:color w:val="auto"/>
          <w:sz w:val="28"/>
          <w:szCs w:val="28"/>
          <w:lang w:val="sq-AL"/>
        </w:rPr>
        <w:t xml:space="preserve">, të këtij neni, nga një ose më shumë fonde pensioni pleqërie ose pensioni, që përmbushin kërkesat e secilës prej pikave </w:t>
      </w:r>
      <w:r w:rsidR="00601FC8" w:rsidRPr="00FA6DAA">
        <w:rPr>
          <w:rFonts w:cs="Times New Roman"/>
          <w:noProof/>
          <w:color w:val="auto"/>
          <w:sz w:val="28"/>
          <w:szCs w:val="28"/>
          <w:lang w:val="sq-AL"/>
        </w:rPr>
        <w:t xml:space="preserve">15, 16, 17 </w:t>
      </w:r>
      <w:r w:rsidRPr="00FA6DAA">
        <w:rPr>
          <w:rFonts w:cs="Times New Roman"/>
          <w:noProof/>
          <w:color w:val="auto"/>
          <w:sz w:val="28"/>
          <w:szCs w:val="28"/>
          <w:lang w:val="sq-AL"/>
        </w:rPr>
        <w:t xml:space="preserve">të këtij neni. </w:t>
      </w:r>
    </w:p>
    <w:p w:rsidR="005A3852" w:rsidRPr="00FA6DAA" w:rsidRDefault="005A3852" w:rsidP="00FA6DAA">
      <w:pPr>
        <w:spacing w:after="0" w:line="240" w:lineRule="auto"/>
        <w:ind w:left="0" w:right="0" w:firstLine="0"/>
        <w:rPr>
          <w:rFonts w:cs="Times New Roman"/>
          <w:noProof/>
          <w:color w:val="auto"/>
          <w:sz w:val="28"/>
          <w:szCs w:val="28"/>
          <w:lang w:val="sq-AL"/>
        </w:rPr>
      </w:pPr>
    </w:p>
    <w:p w:rsidR="00FF2A02" w:rsidRDefault="001234A8" w:rsidP="00FF2A02">
      <w:pPr>
        <w:numPr>
          <w:ilvl w:val="0"/>
          <w:numId w:val="65"/>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Kontrata e sigurimit të jetës me një periudhë mbulimi, që do të mbarojë përpara se individi i siguruar të arrijë moshën 90 vjeç, me kusht që kontrata të përmbushë kërkesat e mëposhtme:</w:t>
      </w:r>
    </w:p>
    <w:p w:rsidR="00126564" w:rsidRPr="00FA6DAA" w:rsidRDefault="001234A8" w:rsidP="00FF2A02">
      <w:pPr>
        <w:spacing w:after="0" w:line="240" w:lineRule="auto"/>
        <w:ind w:left="108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642A10" w:rsidRDefault="00FF2A02" w:rsidP="00642A10">
      <w:pPr>
        <w:pStyle w:val="ListParagraph"/>
        <w:numPr>
          <w:ilvl w:val="0"/>
          <w:numId w:val="67"/>
        </w:numPr>
        <w:spacing w:after="0" w:line="240" w:lineRule="auto"/>
        <w:ind w:left="1800" w:right="0" w:hanging="180"/>
        <w:rPr>
          <w:rFonts w:cs="Times New Roman"/>
          <w:noProof/>
          <w:color w:val="auto"/>
          <w:sz w:val="28"/>
          <w:szCs w:val="28"/>
          <w:lang w:val="sq-AL"/>
        </w:rPr>
      </w:pPr>
      <w:r>
        <w:rPr>
          <w:rFonts w:cs="Times New Roman"/>
          <w:noProof/>
          <w:color w:val="auto"/>
          <w:sz w:val="28"/>
          <w:szCs w:val="28"/>
          <w:lang w:val="sq-AL"/>
        </w:rPr>
        <w:lastRenderedPageBreak/>
        <w:t>P</w:t>
      </w:r>
      <w:r w:rsidR="001234A8" w:rsidRPr="00FA6DAA">
        <w:rPr>
          <w:rFonts w:cs="Times New Roman"/>
          <w:noProof/>
          <w:color w:val="auto"/>
          <w:sz w:val="28"/>
          <w:szCs w:val="28"/>
          <w:lang w:val="sq-AL"/>
        </w:rPr>
        <w:t xml:space="preserve">rimet periodike, që nuk ulen me kalimin e kohës, paguhen të paktën çdo vit gjatë periudhës që kontrata është ekzistuese ose deri kur i siguruari të arrijë moshën 90 vjeç, cilado periudhë që është më e shkurtër;  </w:t>
      </w:r>
    </w:p>
    <w:p w:rsidR="00642A10" w:rsidRDefault="00FF2A02" w:rsidP="00642A10">
      <w:pPr>
        <w:pStyle w:val="ListParagraph"/>
        <w:numPr>
          <w:ilvl w:val="0"/>
          <w:numId w:val="67"/>
        </w:numPr>
        <w:spacing w:after="0" w:line="240" w:lineRule="auto"/>
        <w:ind w:left="1800" w:right="0" w:hanging="180"/>
        <w:rPr>
          <w:rFonts w:cs="Times New Roman"/>
          <w:noProof/>
          <w:color w:val="auto"/>
          <w:sz w:val="28"/>
          <w:szCs w:val="28"/>
          <w:lang w:val="sq-AL"/>
        </w:rPr>
      </w:pPr>
      <w:r w:rsidRPr="00642A10">
        <w:rPr>
          <w:rFonts w:cs="Times New Roman"/>
          <w:noProof/>
          <w:color w:val="auto"/>
          <w:sz w:val="28"/>
          <w:szCs w:val="28"/>
          <w:lang w:val="sq-AL"/>
        </w:rPr>
        <w:t>K</w:t>
      </w:r>
      <w:r w:rsidR="001234A8" w:rsidRPr="00642A10">
        <w:rPr>
          <w:rFonts w:cs="Times New Roman"/>
          <w:noProof/>
          <w:color w:val="auto"/>
          <w:sz w:val="28"/>
          <w:szCs w:val="28"/>
          <w:lang w:val="sq-AL"/>
        </w:rPr>
        <w:t>ontrata nuk ka një vlerë kontrate tek e cila çdo person mund të ketë akses (përmes</w:t>
      </w:r>
      <w:r w:rsidR="00AA5B2E" w:rsidRPr="00642A10">
        <w:rPr>
          <w:rFonts w:cs="Times New Roman"/>
          <w:noProof/>
          <w:color w:val="auto"/>
          <w:sz w:val="28"/>
          <w:szCs w:val="28"/>
          <w:lang w:val="sq-AL"/>
        </w:rPr>
        <w:t xml:space="preserve"> </w:t>
      </w:r>
      <w:r w:rsidR="001234A8" w:rsidRPr="00642A10">
        <w:rPr>
          <w:rFonts w:cs="Times New Roman"/>
          <w:noProof/>
          <w:color w:val="auto"/>
          <w:sz w:val="28"/>
          <w:szCs w:val="28"/>
          <w:lang w:val="sq-AL"/>
        </w:rPr>
        <w:t>tërheqjes, huas ose nd</w:t>
      </w:r>
      <w:r w:rsidR="00642A10">
        <w:rPr>
          <w:rFonts w:cs="Times New Roman"/>
          <w:noProof/>
          <w:color w:val="auto"/>
          <w:sz w:val="28"/>
          <w:szCs w:val="28"/>
          <w:lang w:val="sq-AL"/>
        </w:rPr>
        <w:t>ryshe) pa e zgjidhur kontratën;</w:t>
      </w:r>
    </w:p>
    <w:p w:rsidR="00642A10" w:rsidRDefault="00FF2A02" w:rsidP="00642A10">
      <w:pPr>
        <w:pStyle w:val="ListParagraph"/>
        <w:numPr>
          <w:ilvl w:val="0"/>
          <w:numId w:val="67"/>
        </w:numPr>
        <w:spacing w:after="0" w:line="240" w:lineRule="auto"/>
        <w:ind w:left="1800" w:right="0" w:hanging="180"/>
        <w:rPr>
          <w:rFonts w:cs="Times New Roman"/>
          <w:noProof/>
          <w:color w:val="auto"/>
          <w:sz w:val="28"/>
          <w:szCs w:val="28"/>
          <w:lang w:val="sq-AL"/>
        </w:rPr>
      </w:pPr>
      <w:r w:rsidRPr="00642A10">
        <w:rPr>
          <w:rFonts w:cs="Times New Roman"/>
          <w:noProof/>
          <w:color w:val="auto"/>
          <w:sz w:val="28"/>
          <w:szCs w:val="28"/>
          <w:lang w:val="sq-AL"/>
        </w:rPr>
        <w:t>S</w:t>
      </w:r>
      <w:r w:rsidR="001234A8" w:rsidRPr="00642A10">
        <w:rPr>
          <w:rFonts w:cs="Times New Roman"/>
          <w:noProof/>
          <w:color w:val="auto"/>
          <w:sz w:val="28"/>
          <w:szCs w:val="28"/>
          <w:lang w:val="sq-AL"/>
        </w:rPr>
        <w:t xml:space="preserve">huma (e ndryshme nga pensioni familjar) që paguhet pas anulimit ose zgjidhjes së kontratës nuk mund të tejkalojë primet e përgjithshme që janë paguar për kontratën, minus shumën e shpenzimeve në rast vdekjeje, sëmundjeje, dhe tarifat e shpenzimeve (pavarësisht nëse janë vendosur realisht ose jo) për periudhën ose periudhat e ekzistencës së kontratës dhe çdo shumë të paguar përpara anulimit ose zgjidhjes së kontratës;  </w:t>
      </w:r>
    </w:p>
    <w:p w:rsidR="00126564" w:rsidRPr="00642A10" w:rsidRDefault="00FF2A02" w:rsidP="00642A10">
      <w:pPr>
        <w:pStyle w:val="ListParagraph"/>
        <w:numPr>
          <w:ilvl w:val="0"/>
          <w:numId w:val="67"/>
        </w:numPr>
        <w:spacing w:after="0" w:line="240" w:lineRule="auto"/>
        <w:ind w:left="1800" w:right="0" w:hanging="180"/>
        <w:rPr>
          <w:rFonts w:cs="Times New Roman"/>
          <w:noProof/>
          <w:color w:val="auto"/>
          <w:sz w:val="28"/>
          <w:szCs w:val="28"/>
          <w:lang w:val="sq-AL"/>
        </w:rPr>
      </w:pPr>
      <w:r w:rsidRPr="00642A10">
        <w:rPr>
          <w:rFonts w:cs="Times New Roman"/>
          <w:noProof/>
          <w:color w:val="auto"/>
          <w:sz w:val="28"/>
          <w:szCs w:val="28"/>
          <w:lang w:val="sq-AL"/>
        </w:rPr>
        <w:t>K</w:t>
      </w:r>
      <w:r w:rsidR="001234A8" w:rsidRPr="00642A10">
        <w:rPr>
          <w:rFonts w:cs="Times New Roman"/>
          <w:noProof/>
          <w:color w:val="auto"/>
          <w:sz w:val="28"/>
          <w:szCs w:val="28"/>
          <w:lang w:val="sq-AL"/>
        </w:rPr>
        <w:t xml:space="preserve">ontrata nuk mbahet nga personi tek i cili transferohet për vlerën e saj. </w:t>
      </w:r>
    </w:p>
    <w:p w:rsidR="005A3852" w:rsidRPr="00FA6DAA" w:rsidRDefault="005A3852" w:rsidP="00FF2A02">
      <w:pPr>
        <w:spacing w:after="0" w:line="240" w:lineRule="auto"/>
        <w:ind w:left="1800" w:right="0" w:hanging="360"/>
        <w:rPr>
          <w:rFonts w:cs="Times New Roman"/>
          <w:noProof/>
          <w:color w:val="auto"/>
          <w:sz w:val="28"/>
          <w:szCs w:val="28"/>
          <w:lang w:val="sq-AL"/>
        </w:rPr>
      </w:pPr>
    </w:p>
    <w:p w:rsidR="00126564" w:rsidRPr="00FA6DAA" w:rsidRDefault="001234A8" w:rsidP="0040603B">
      <w:pPr>
        <w:tabs>
          <w:tab w:val="left" w:pos="990"/>
        </w:tabs>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ç)</w:t>
      </w:r>
      <w:r w:rsidR="00FF2A02">
        <w:rPr>
          <w:rFonts w:cs="Times New Roman"/>
          <w:noProof/>
          <w:color w:val="auto"/>
          <w:sz w:val="28"/>
          <w:szCs w:val="28"/>
          <w:lang w:val="sq-AL"/>
        </w:rPr>
        <w:tab/>
      </w:r>
      <w:r w:rsidR="0040603B">
        <w:rPr>
          <w:rFonts w:cs="Times New Roman"/>
          <w:noProof/>
          <w:color w:val="auto"/>
          <w:sz w:val="28"/>
          <w:szCs w:val="28"/>
          <w:lang w:val="sq-AL"/>
        </w:rPr>
        <w:t xml:space="preserve"> </w:t>
      </w:r>
      <w:r w:rsidRPr="00FA6DAA">
        <w:rPr>
          <w:rFonts w:cs="Times New Roman"/>
          <w:noProof/>
          <w:color w:val="auto"/>
          <w:sz w:val="28"/>
          <w:szCs w:val="28"/>
          <w:lang w:val="sq-AL"/>
        </w:rPr>
        <w:t xml:space="preserve">Llogaria e cila mbahet vetëm nga një titull pronësie, nëse dokumentacioni për këtë llogari përfshin një kopje të testamentit të personit të vdekur ose certifikatën e vdekjes. </w:t>
      </w:r>
    </w:p>
    <w:p w:rsidR="00AE38BF" w:rsidRPr="00FA6DAA" w:rsidRDefault="00AE38BF" w:rsidP="0040603B">
      <w:pPr>
        <w:tabs>
          <w:tab w:val="left" w:pos="990"/>
        </w:tabs>
        <w:spacing w:after="0" w:line="240" w:lineRule="auto"/>
        <w:ind w:left="1080" w:right="0" w:hanging="360"/>
        <w:rPr>
          <w:rFonts w:cs="Times New Roman"/>
          <w:noProof/>
          <w:color w:val="auto"/>
          <w:sz w:val="28"/>
          <w:szCs w:val="28"/>
          <w:lang w:val="sq-AL"/>
        </w:rPr>
      </w:pPr>
    </w:p>
    <w:p w:rsidR="00FF2A02" w:rsidRDefault="0040603B" w:rsidP="0040603B">
      <w:pPr>
        <w:numPr>
          <w:ilvl w:val="0"/>
          <w:numId w:val="65"/>
        </w:numPr>
        <w:tabs>
          <w:tab w:val="left" w:pos="990"/>
        </w:tabs>
        <w:spacing w:after="0" w:line="240" w:lineRule="auto"/>
        <w:ind w:left="1080" w:right="0"/>
        <w:rPr>
          <w:rFonts w:cs="Times New Roman"/>
          <w:noProof/>
          <w:color w:val="auto"/>
          <w:sz w:val="28"/>
          <w:szCs w:val="28"/>
          <w:lang w:val="sq-AL"/>
        </w:rPr>
      </w:pPr>
      <w:r>
        <w:rPr>
          <w:rFonts w:cs="Times New Roman"/>
          <w:noProof/>
          <w:color w:val="auto"/>
          <w:sz w:val="28"/>
          <w:szCs w:val="28"/>
          <w:lang w:val="sq-AL"/>
        </w:rPr>
        <w:t xml:space="preserve"> </w:t>
      </w:r>
      <w:r w:rsidR="001234A8" w:rsidRPr="00FA6DAA">
        <w:rPr>
          <w:rFonts w:cs="Times New Roman"/>
          <w:noProof/>
          <w:color w:val="auto"/>
          <w:sz w:val="28"/>
          <w:szCs w:val="28"/>
          <w:lang w:val="sq-AL"/>
        </w:rPr>
        <w:t xml:space="preserve">Llogaria e krijuar lidhur me secilën nga </w:t>
      </w:r>
      <w:r w:rsidR="00FF2A02">
        <w:rPr>
          <w:rFonts w:cs="Times New Roman"/>
          <w:noProof/>
          <w:color w:val="auto"/>
          <w:sz w:val="28"/>
          <w:szCs w:val="28"/>
          <w:lang w:val="sq-AL"/>
        </w:rPr>
        <w:t>n</w:t>
      </w:r>
      <w:r w:rsidR="00D86057">
        <w:rPr>
          <w:rFonts w:cs="Times New Roman"/>
          <w:noProof/>
          <w:color w:val="auto"/>
          <w:sz w:val="28"/>
          <w:szCs w:val="28"/>
          <w:lang w:val="sq-AL"/>
        </w:rPr>
        <w:t>ë</w:t>
      </w:r>
      <w:r w:rsidR="00FF2A02">
        <w:rPr>
          <w:rFonts w:cs="Times New Roman"/>
          <w:noProof/>
          <w:color w:val="auto"/>
          <w:sz w:val="28"/>
          <w:szCs w:val="28"/>
          <w:lang w:val="sq-AL"/>
        </w:rPr>
        <w:t>nndarjet e m</w:t>
      </w:r>
      <w:r w:rsidR="00D86057">
        <w:rPr>
          <w:rFonts w:cs="Times New Roman"/>
          <w:noProof/>
          <w:color w:val="auto"/>
          <w:sz w:val="28"/>
          <w:szCs w:val="28"/>
          <w:lang w:val="sq-AL"/>
        </w:rPr>
        <w:t>ë</w:t>
      </w:r>
      <w:r w:rsidR="00FF2A02">
        <w:rPr>
          <w:rFonts w:cs="Times New Roman"/>
          <w:noProof/>
          <w:color w:val="auto"/>
          <w:sz w:val="28"/>
          <w:szCs w:val="28"/>
          <w:lang w:val="sq-AL"/>
        </w:rPr>
        <w:t>poshtme</w:t>
      </w:r>
      <w:r w:rsidR="001234A8" w:rsidRPr="00FA6DAA">
        <w:rPr>
          <w:rFonts w:cs="Times New Roman"/>
          <w:noProof/>
          <w:color w:val="auto"/>
          <w:sz w:val="28"/>
          <w:szCs w:val="28"/>
          <w:lang w:val="sq-AL"/>
        </w:rPr>
        <w:t>:</w:t>
      </w:r>
    </w:p>
    <w:p w:rsidR="00126564" w:rsidRPr="00FA6DAA" w:rsidRDefault="001234A8" w:rsidP="00FF2A02">
      <w:pPr>
        <w:spacing w:after="0" w:line="240" w:lineRule="auto"/>
        <w:ind w:left="108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40603B">
      <w:pPr>
        <w:pStyle w:val="ListParagraph"/>
        <w:numPr>
          <w:ilvl w:val="0"/>
          <w:numId w:val="28"/>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 xml:space="preserve">një urdhër ose vendim gjykate; </w:t>
      </w:r>
    </w:p>
    <w:p w:rsidR="00FF2A02" w:rsidRDefault="001234A8" w:rsidP="0040603B">
      <w:pPr>
        <w:pStyle w:val="ListParagraph"/>
        <w:numPr>
          <w:ilvl w:val="0"/>
          <w:numId w:val="28"/>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një shitje, shkëmbim ose qiradhënie/marrje të pasurisë së paluajtshme ose personale, me kusht që llogaria të përmbushë kërkesat e mëposhtme:</w:t>
      </w:r>
    </w:p>
    <w:p w:rsidR="00126564" w:rsidRPr="00FA6DAA" w:rsidRDefault="001234A8" w:rsidP="00FF2A02">
      <w:pPr>
        <w:pStyle w:val="ListParagraph"/>
        <w:spacing w:after="0" w:line="240" w:lineRule="auto"/>
        <w:ind w:left="1800" w:right="0" w:hanging="36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40603B" w:rsidP="0040603B">
      <w:pPr>
        <w:pStyle w:val="ListParagraph"/>
        <w:numPr>
          <w:ilvl w:val="0"/>
          <w:numId w:val="29"/>
        </w:numPr>
        <w:spacing w:after="0" w:line="240" w:lineRule="auto"/>
        <w:ind w:left="2160" w:right="0"/>
        <w:rPr>
          <w:rFonts w:cs="Times New Roman"/>
          <w:noProof/>
          <w:color w:val="auto"/>
          <w:sz w:val="28"/>
          <w:szCs w:val="28"/>
          <w:lang w:val="sq-AL"/>
        </w:rPr>
      </w:pPr>
      <w:r>
        <w:rPr>
          <w:rFonts w:cs="Times New Roman"/>
          <w:noProof/>
          <w:color w:val="auto"/>
          <w:sz w:val="28"/>
          <w:szCs w:val="28"/>
          <w:lang w:val="sq-AL"/>
        </w:rPr>
        <w:t>L</w:t>
      </w:r>
      <w:r w:rsidR="001234A8" w:rsidRPr="00FA6DAA">
        <w:rPr>
          <w:rFonts w:cs="Times New Roman"/>
          <w:noProof/>
          <w:color w:val="auto"/>
          <w:sz w:val="28"/>
          <w:szCs w:val="28"/>
          <w:lang w:val="sq-AL"/>
        </w:rPr>
        <w:t xml:space="preserve">logaria financohet vetëm nga depozitimi i një page në llogari, si garanci ekzekutimi në sasinë e mjaftueshme për të garantuar detyrimin e lidhur direkt me transaksionin ose nga pagesa të ngjashme, ose financohet nga aktivet financiare të depozituara në llogari, lidhur me shitjen, shkëmbimin ose qiramarrjen/dhënien e pasurisë; </w:t>
      </w:r>
    </w:p>
    <w:p w:rsidR="00126564" w:rsidRPr="00FA6DAA" w:rsidRDefault="0040603B" w:rsidP="0040603B">
      <w:pPr>
        <w:pStyle w:val="ListParagraph"/>
        <w:numPr>
          <w:ilvl w:val="0"/>
          <w:numId w:val="29"/>
        </w:numPr>
        <w:spacing w:after="0" w:line="240" w:lineRule="auto"/>
        <w:ind w:left="2160" w:right="0"/>
        <w:rPr>
          <w:rFonts w:cs="Times New Roman"/>
          <w:noProof/>
          <w:color w:val="auto"/>
          <w:sz w:val="28"/>
          <w:szCs w:val="28"/>
          <w:lang w:val="sq-AL"/>
        </w:rPr>
      </w:pPr>
      <w:r>
        <w:rPr>
          <w:rFonts w:cs="Times New Roman"/>
          <w:noProof/>
          <w:color w:val="auto"/>
          <w:sz w:val="28"/>
          <w:szCs w:val="28"/>
          <w:lang w:val="sq-AL"/>
        </w:rPr>
        <w:t>L</w:t>
      </w:r>
      <w:r w:rsidR="001234A8" w:rsidRPr="00FA6DAA">
        <w:rPr>
          <w:rFonts w:cs="Times New Roman"/>
          <w:noProof/>
          <w:color w:val="auto"/>
          <w:sz w:val="28"/>
          <w:szCs w:val="28"/>
          <w:lang w:val="sq-AL"/>
        </w:rPr>
        <w:t xml:space="preserve">logaria krijohet dhe përdoret vetëm për të garantuar detyrimin e blerësit për të paguar çmimin e blerjes, të shitësit për të paguar çdo detyrim kontingjence ose të qiramarrësit apo qiradhënësit për të paguar për çdo dëm lidhur me pasurinë e marrë/dhënë me qira, siç është rënë dakord në kontratë; </w:t>
      </w:r>
    </w:p>
    <w:p w:rsidR="00126564" w:rsidRPr="00FA6DAA" w:rsidRDefault="0040603B" w:rsidP="0040603B">
      <w:pPr>
        <w:pStyle w:val="ListParagraph"/>
        <w:numPr>
          <w:ilvl w:val="0"/>
          <w:numId w:val="29"/>
        </w:numPr>
        <w:spacing w:after="0" w:line="240" w:lineRule="auto"/>
        <w:ind w:left="2160" w:right="0"/>
        <w:rPr>
          <w:rFonts w:cs="Times New Roman"/>
          <w:noProof/>
          <w:color w:val="auto"/>
          <w:sz w:val="28"/>
          <w:szCs w:val="28"/>
          <w:lang w:val="sq-AL"/>
        </w:rPr>
      </w:pPr>
      <w:r>
        <w:rPr>
          <w:rFonts w:cs="Times New Roman"/>
          <w:noProof/>
          <w:color w:val="auto"/>
          <w:sz w:val="28"/>
          <w:szCs w:val="28"/>
          <w:lang w:val="sq-AL"/>
        </w:rPr>
        <w:t>A</w:t>
      </w:r>
      <w:r w:rsidR="001234A8" w:rsidRPr="00FA6DAA">
        <w:rPr>
          <w:rFonts w:cs="Times New Roman"/>
          <w:noProof/>
          <w:color w:val="auto"/>
          <w:sz w:val="28"/>
          <w:szCs w:val="28"/>
          <w:lang w:val="sq-AL"/>
        </w:rPr>
        <w:t xml:space="preserve">ktivet e llogarisë, duke përfshirë edhe të ardhurat e fituara prej saj, do të paguhen ose </w:t>
      </w:r>
      <w:r>
        <w:rPr>
          <w:rFonts w:cs="Times New Roman"/>
          <w:noProof/>
          <w:color w:val="auto"/>
          <w:sz w:val="28"/>
          <w:szCs w:val="28"/>
          <w:lang w:val="sq-AL"/>
        </w:rPr>
        <w:t>do t</w:t>
      </w:r>
      <w:r w:rsidR="00D86057">
        <w:rPr>
          <w:rFonts w:cs="Times New Roman"/>
          <w:noProof/>
          <w:color w:val="auto"/>
          <w:sz w:val="28"/>
          <w:szCs w:val="28"/>
          <w:lang w:val="sq-AL"/>
        </w:rPr>
        <w:t>ë</w:t>
      </w:r>
      <w:r>
        <w:rPr>
          <w:rFonts w:cs="Times New Roman"/>
          <w:noProof/>
          <w:color w:val="auto"/>
          <w:sz w:val="28"/>
          <w:szCs w:val="28"/>
          <w:lang w:val="sq-AL"/>
        </w:rPr>
        <w:t xml:space="preserve"> </w:t>
      </w:r>
      <w:r w:rsidR="001234A8" w:rsidRPr="00FA6DAA">
        <w:rPr>
          <w:rFonts w:cs="Times New Roman"/>
          <w:noProof/>
          <w:color w:val="auto"/>
          <w:sz w:val="28"/>
          <w:szCs w:val="28"/>
          <w:lang w:val="sq-AL"/>
        </w:rPr>
        <w:t xml:space="preserve">shpërndahen në përfitim të blerësit, shitësit, qiramarrësit ose qiradhënësit (duke përfshirë edhe përmbushjen e detyrimit të këtij personi) në momentin </w:t>
      </w:r>
      <w:r w:rsidR="001234A8" w:rsidRPr="00FA6DAA">
        <w:rPr>
          <w:rFonts w:cs="Times New Roman"/>
          <w:noProof/>
          <w:color w:val="auto"/>
          <w:sz w:val="28"/>
          <w:szCs w:val="28"/>
          <w:lang w:val="sq-AL"/>
        </w:rPr>
        <w:lastRenderedPageBreak/>
        <w:t xml:space="preserve">kur pasuria shitet, shkëmbehet ose hiqet dorë prej saj apo kur zgjidhet kontrata e qirasë; </w:t>
      </w:r>
    </w:p>
    <w:p w:rsidR="00126564" w:rsidRPr="00FA6DAA" w:rsidRDefault="0040603B" w:rsidP="0040603B">
      <w:pPr>
        <w:pStyle w:val="ListParagraph"/>
        <w:numPr>
          <w:ilvl w:val="0"/>
          <w:numId w:val="29"/>
        </w:numPr>
        <w:spacing w:after="0" w:line="240" w:lineRule="auto"/>
        <w:ind w:left="2160" w:right="0"/>
        <w:rPr>
          <w:rFonts w:cs="Times New Roman"/>
          <w:noProof/>
          <w:color w:val="auto"/>
          <w:sz w:val="28"/>
          <w:szCs w:val="28"/>
          <w:lang w:val="sq-AL"/>
        </w:rPr>
      </w:pPr>
      <w:r>
        <w:rPr>
          <w:rFonts w:cs="Times New Roman"/>
          <w:noProof/>
          <w:color w:val="auto"/>
          <w:sz w:val="28"/>
          <w:szCs w:val="28"/>
          <w:lang w:val="sq-AL"/>
        </w:rPr>
        <w:t>L</w:t>
      </w:r>
      <w:r w:rsidR="001234A8" w:rsidRPr="00FA6DAA">
        <w:rPr>
          <w:rFonts w:cs="Times New Roman"/>
          <w:noProof/>
          <w:color w:val="auto"/>
          <w:sz w:val="28"/>
          <w:szCs w:val="28"/>
          <w:lang w:val="sq-AL"/>
        </w:rPr>
        <w:t>logaria nuk është një llogari marzh</w:t>
      </w:r>
      <w:r>
        <w:rPr>
          <w:rFonts w:cs="Times New Roman"/>
          <w:noProof/>
          <w:color w:val="auto"/>
          <w:sz w:val="28"/>
          <w:szCs w:val="28"/>
          <w:lang w:val="sq-AL"/>
        </w:rPr>
        <w:t>i</w:t>
      </w:r>
      <w:r w:rsidR="001234A8" w:rsidRPr="00FA6DAA">
        <w:rPr>
          <w:rFonts w:cs="Times New Roman"/>
          <w:noProof/>
          <w:color w:val="auto"/>
          <w:sz w:val="28"/>
          <w:szCs w:val="28"/>
          <w:lang w:val="sq-AL"/>
        </w:rPr>
        <w:t xml:space="preserve"> apo e ngjashme me të, e krijuar për shitjen ose shkëmbimin e aktivit financiar; </w:t>
      </w:r>
    </w:p>
    <w:p w:rsidR="00D95D0F" w:rsidRPr="00FA6DAA" w:rsidRDefault="0040603B" w:rsidP="0040603B">
      <w:pPr>
        <w:pStyle w:val="ListParagraph"/>
        <w:numPr>
          <w:ilvl w:val="0"/>
          <w:numId w:val="29"/>
        </w:numPr>
        <w:spacing w:after="0" w:line="240" w:lineRule="auto"/>
        <w:ind w:left="2160" w:right="0"/>
        <w:rPr>
          <w:rFonts w:cs="Times New Roman"/>
          <w:noProof/>
          <w:color w:val="auto"/>
          <w:sz w:val="28"/>
          <w:szCs w:val="28"/>
          <w:lang w:val="sq-AL"/>
        </w:rPr>
      </w:pPr>
      <w:r>
        <w:rPr>
          <w:rFonts w:cs="Times New Roman"/>
          <w:noProof/>
          <w:color w:val="auto"/>
          <w:sz w:val="28"/>
          <w:szCs w:val="28"/>
          <w:lang w:val="sq-AL"/>
        </w:rPr>
        <w:t>L</w:t>
      </w:r>
      <w:r w:rsidR="001234A8" w:rsidRPr="00FA6DAA">
        <w:rPr>
          <w:rFonts w:cs="Times New Roman"/>
          <w:noProof/>
          <w:color w:val="auto"/>
          <w:sz w:val="28"/>
          <w:szCs w:val="28"/>
          <w:lang w:val="sq-AL"/>
        </w:rPr>
        <w:t xml:space="preserve">logaria nuk lidhet me ndonjë llogari të përshkruar në shkronjën </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dh</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të pikës </w:t>
      </w:r>
      <w:r w:rsidR="00841EAA" w:rsidRPr="00FA6DAA">
        <w:rPr>
          <w:rFonts w:cs="Times New Roman"/>
          <w:noProof/>
          <w:color w:val="auto"/>
          <w:sz w:val="28"/>
          <w:szCs w:val="28"/>
          <w:lang w:val="sq-AL"/>
        </w:rPr>
        <w:t>35</w:t>
      </w:r>
      <w:r w:rsidR="001234A8" w:rsidRPr="00FA6DAA">
        <w:rPr>
          <w:rFonts w:cs="Times New Roman"/>
          <w:noProof/>
          <w:color w:val="auto"/>
          <w:sz w:val="28"/>
          <w:szCs w:val="28"/>
          <w:lang w:val="sq-AL"/>
        </w:rPr>
        <w:t>, të këtij neni</w:t>
      </w:r>
      <w:r w:rsidR="00E57000">
        <w:rPr>
          <w:rFonts w:cs="Times New Roman"/>
          <w:noProof/>
          <w:color w:val="auto"/>
          <w:sz w:val="28"/>
          <w:szCs w:val="28"/>
          <w:lang w:val="sq-AL"/>
        </w:rPr>
        <w:t>.</w:t>
      </w:r>
    </w:p>
    <w:p w:rsidR="00E62BA7" w:rsidRPr="00FA6DAA" w:rsidRDefault="00FA3FB2" w:rsidP="0040603B">
      <w:pPr>
        <w:pStyle w:val="ListParagraph"/>
        <w:numPr>
          <w:ilvl w:val="0"/>
          <w:numId w:val="28"/>
        </w:numPr>
        <w:spacing w:after="0" w:line="240" w:lineRule="auto"/>
        <w:ind w:left="1620" w:right="0"/>
        <w:rPr>
          <w:rFonts w:cs="Times New Roman"/>
          <w:noProof/>
          <w:color w:val="auto"/>
          <w:sz w:val="28"/>
          <w:szCs w:val="28"/>
          <w:lang w:val="sq-AL"/>
        </w:rPr>
      </w:pPr>
      <w:r>
        <w:rPr>
          <w:rFonts w:cs="Times New Roman"/>
          <w:noProof/>
          <w:color w:val="auto"/>
          <w:sz w:val="28"/>
          <w:szCs w:val="28"/>
          <w:lang w:val="sq-AL"/>
        </w:rPr>
        <w:t>D</w:t>
      </w:r>
      <w:r w:rsidR="001234A8" w:rsidRPr="00FA6DAA">
        <w:rPr>
          <w:rFonts w:cs="Times New Roman"/>
          <w:noProof/>
          <w:color w:val="auto"/>
          <w:sz w:val="28"/>
          <w:szCs w:val="28"/>
          <w:lang w:val="sq-AL"/>
        </w:rPr>
        <w:t xml:space="preserve">etyrimi i institucionit financiar që jep huan e garantuar nga pasuria e paluajtshme për të hequr mënjanë një pjesë të pagesës vetëm për shlyerjen e tatimeve ose të siguracioneve të lidhura me pasurinë e paluajtshme në një moment tjetër; </w:t>
      </w:r>
    </w:p>
    <w:p w:rsidR="00D95D0F" w:rsidRPr="00FA6DAA" w:rsidRDefault="00FA3FB2" w:rsidP="0040603B">
      <w:pPr>
        <w:pStyle w:val="ListParagraph"/>
        <w:numPr>
          <w:ilvl w:val="0"/>
          <w:numId w:val="28"/>
        </w:numPr>
        <w:spacing w:after="0" w:line="240" w:lineRule="auto"/>
        <w:ind w:left="1620" w:right="0"/>
        <w:rPr>
          <w:rFonts w:cs="Times New Roman"/>
          <w:noProof/>
          <w:color w:val="auto"/>
          <w:sz w:val="28"/>
          <w:szCs w:val="28"/>
          <w:lang w:val="sq-AL"/>
        </w:rPr>
      </w:pPr>
      <w:r>
        <w:rPr>
          <w:rFonts w:cs="Times New Roman"/>
          <w:noProof/>
          <w:color w:val="auto"/>
          <w:sz w:val="28"/>
          <w:szCs w:val="28"/>
          <w:lang w:val="sq-AL"/>
        </w:rPr>
        <w:t>D</w:t>
      </w:r>
      <w:r w:rsidR="001234A8" w:rsidRPr="00FA6DAA">
        <w:rPr>
          <w:rFonts w:cs="Times New Roman"/>
          <w:noProof/>
          <w:color w:val="auto"/>
          <w:sz w:val="28"/>
          <w:szCs w:val="28"/>
          <w:lang w:val="sq-AL"/>
        </w:rPr>
        <w:t xml:space="preserve">etyrimi i institucionit financiar vetëm për të lehtësuar shlyerjen e tatimeve në një moment tjetër. </w:t>
      </w:r>
    </w:p>
    <w:p w:rsidR="00E62BA7" w:rsidRPr="00FA6DAA" w:rsidRDefault="00FA3FB2" w:rsidP="0040603B">
      <w:pPr>
        <w:pStyle w:val="ListParagraph"/>
        <w:numPr>
          <w:ilvl w:val="0"/>
          <w:numId w:val="28"/>
        </w:numPr>
        <w:spacing w:after="0" w:line="240" w:lineRule="auto"/>
        <w:ind w:left="1620" w:right="0"/>
        <w:rPr>
          <w:rFonts w:cs="Times New Roman"/>
          <w:noProof/>
          <w:color w:val="auto"/>
          <w:sz w:val="28"/>
          <w:szCs w:val="28"/>
          <w:lang w:val="sq-AL"/>
        </w:rPr>
      </w:pPr>
      <w:r>
        <w:rPr>
          <w:rFonts w:cs="Times New Roman"/>
          <w:noProof/>
          <w:color w:val="auto"/>
          <w:sz w:val="28"/>
          <w:szCs w:val="28"/>
          <w:lang w:val="sq-AL"/>
        </w:rPr>
        <w:t>N</w:t>
      </w:r>
      <w:r w:rsidR="00C76580" w:rsidRPr="00FA6DAA">
        <w:rPr>
          <w:rFonts w:cs="Times New Roman"/>
          <w:noProof/>
          <w:color w:val="auto"/>
          <w:sz w:val="28"/>
          <w:szCs w:val="28"/>
          <w:lang w:val="sq-AL"/>
        </w:rPr>
        <w:t>j</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kapital fillestar</w:t>
      </w:r>
      <w:r w:rsidR="00E62BA7" w:rsidRPr="00FA6DAA">
        <w:rPr>
          <w:rFonts w:cs="Times New Roman"/>
          <w:noProof/>
          <w:color w:val="auto"/>
          <w:sz w:val="28"/>
          <w:szCs w:val="28"/>
          <w:lang w:val="sq-AL"/>
        </w:rPr>
        <w:t xml:space="preserve"> o</w:t>
      </w:r>
      <w:r w:rsidR="00C76580" w:rsidRPr="00FA6DAA">
        <w:rPr>
          <w:rFonts w:cs="Times New Roman"/>
          <w:noProof/>
          <w:color w:val="auto"/>
          <w:sz w:val="28"/>
          <w:szCs w:val="28"/>
          <w:lang w:val="sq-AL"/>
        </w:rPr>
        <w:t>se zmadhim kapitali i nj</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shoq</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rie, me kusht q</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llogaria p</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rmbush k</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rkesat e m</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poshtme</w:t>
      </w:r>
      <w:r w:rsidR="00E62BA7" w:rsidRPr="00FA6DAA">
        <w:rPr>
          <w:rFonts w:cs="Times New Roman"/>
          <w:noProof/>
          <w:color w:val="auto"/>
          <w:sz w:val="28"/>
          <w:szCs w:val="28"/>
          <w:lang w:val="sq-AL"/>
        </w:rPr>
        <w:t xml:space="preserve">: </w:t>
      </w:r>
    </w:p>
    <w:p w:rsidR="00A5150C" w:rsidRPr="00FA6DAA" w:rsidRDefault="00A5150C" w:rsidP="0040603B">
      <w:pPr>
        <w:pStyle w:val="ListParagraph"/>
        <w:tabs>
          <w:tab w:val="left" w:pos="1260"/>
        </w:tabs>
        <w:spacing w:after="0" w:line="240" w:lineRule="auto"/>
        <w:ind w:left="0" w:right="0" w:firstLine="900"/>
        <w:rPr>
          <w:rFonts w:cs="Times New Roman"/>
          <w:noProof/>
          <w:color w:val="auto"/>
          <w:sz w:val="28"/>
          <w:szCs w:val="28"/>
          <w:lang w:val="sq-AL"/>
        </w:rPr>
      </w:pPr>
    </w:p>
    <w:p w:rsidR="00E62BA7" w:rsidRPr="00FA6DAA" w:rsidRDefault="00FA3FB2" w:rsidP="00FA3FB2">
      <w:pPr>
        <w:pStyle w:val="ListParagraph"/>
        <w:numPr>
          <w:ilvl w:val="0"/>
          <w:numId w:val="78"/>
        </w:numPr>
        <w:spacing w:after="0" w:line="240" w:lineRule="auto"/>
        <w:ind w:left="2160" w:right="0"/>
        <w:rPr>
          <w:rFonts w:cs="Times New Roman"/>
          <w:noProof/>
          <w:color w:val="auto"/>
          <w:sz w:val="28"/>
          <w:szCs w:val="28"/>
          <w:lang w:val="sq-AL"/>
        </w:rPr>
      </w:pPr>
      <w:r>
        <w:rPr>
          <w:rFonts w:cs="Times New Roman"/>
          <w:noProof/>
          <w:color w:val="auto"/>
          <w:sz w:val="28"/>
          <w:szCs w:val="28"/>
          <w:lang w:val="sq-AL"/>
        </w:rPr>
        <w:t>L</w:t>
      </w:r>
      <w:r w:rsidR="00C76580" w:rsidRPr="00FA6DAA">
        <w:rPr>
          <w:rFonts w:cs="Times New Roman"/>
          <w:noProof/>
          <w:color w:val="auto"/>
          <w:sz w:val="28"/>
          <w:szCs w:val="28"/>
          <w:lang w:val="sq-AL"/>
        </w:rPr>
        <w:t>logaria</w:t>
      </w:r>
      <w:r w:rsidR="00E62BA7" w:rsidRPr="00FA6DAA">
        <w:rPr>
          <w:rFonts w:cs="Times New Roman"/>
          <w:noProof/>
          <w:color w:val="auto"/>
          <w:sz w:val="28"/>
          <w:szCs w:val="28"/>
          <w:lang w:val="sq-AL"/>
        </w:rPr>
        <w:t xml:space="preserve"> </w:t>
      </w:r>
      <w:r w:rsidR="00C76580" w:rsidRPr="00FA6DAA">
        <w:rPr>
          <w:rFonts w:cs="Times New Roman"/>
          <w:noProof/>
          <w:color w:val="auto"/>
          <w:sz w:val="28"/>
          <w:szCs w:val="28"/>
          <w:lang w:val="sq-AL"/>
        </w:rPr>
        <w:t>p</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rdoret vet</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m p</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r depozitimin e kapitalit q</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p</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rdoret p</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r q</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llime t</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kapitalit fillestar ose zmadhimit t</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kapitalit t</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nj</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shoq</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rie, siç parashikohet nga legjislacioni</w:t>
      </w:r>
      <w:r w:rsidR="00E62BA7" w:rsidRPr="00FA6DAA">
        <w:rPr>
          <w:rFonts w:cs="Times New Roman"/>
          <w:noProof/>
          <w:color w:val="auto"/>
          <w:sz w:val="28"/>
          <w:szCs w:val="28"/>
          <w:lang w:val="sq-AL"/>
        </w:rPr>
        <w:t xml:space="preserve">; </w:t>
      </w:r>
    </w:p>
    <w:p w:rsidR="00E62BA7" w:rsidRPr="00FA6DAA" w:rsidRDefault="00FA3FB2" w:rsidP="00FA3FB2">
      <w:pPr>
        <w:pStyle w:val="ListParagraph"/>
        <w:numPr>
          <w:ilvl w:val="0"/>
          <w:numId w:val="78"/>
        </w:numPr>
        <w:spacing w:after="0" w:line="240" w:lineRule="auto"/>
        <w:ind w:left="2160" w:right="0"/>
        <w:rPr>
          <w:rFonts w:cs="Times New Roman"/>
          <w:noProof/>
          <w:color w:val="auto"/>
          <w:sz w:val="28"/>
          <w:szCs w:val="28"/>
          <w:lang w:val="sq-AL"/>
        </w:rPr>
      </w:pPr>
      <w:r w:rsidRPr="00FA6DAA">
        <w:rPr>
          <w:rFonts w:cs="Times New Roman"/>
          <w:noProof/>
          <w:color w:val="auto"/>
          <w:sz w:val="28"/>
          <w:szCs w:val="28"/>
          <w:lang w:val="sq-AL"/>
        </w:rPr>
        <w:t>Ç</w:t>
      </w:r>
      <w:r w:rsidR="00C76580" w:rsidRPr="00FA6DAA">
        <w:rPr>
          <w:rFonts w:cs="Times New Roman"/>
          <w:noProof/>
          <w:color w:val="auto"/>
          <w:sz w:val="28"/>
          <w:szCs w:val="28"/>
          <w:lang w:val="sq-AL"/>
        </w:rPr>
        <w:t>do shum</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e mbajtur n</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llogari </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sht</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e bllokuar deri kur institucioni financiar raportues t</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ket</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marr</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nj</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konfirmim t</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pavarur lidhur me kapitalin fillestar ose zmadhimin e kapitalit</w:t>
      </w:r>
      <w:r w:rsidR="00E62BA7" w:rsidRPr="00FA6DAA">
        <w:rPr>
          <w:rFonts w:cs="Times New Roman"/>
          <w:noProof/>
          <w:color w:val="auto"/>
          <w:sz w:val="28"/>
          <w:szCs w:val="28"/>
          <w:lang w:val="sq-AL"/>
        </w:rPr>
        <w:t xml:space="preserve">; </w:t>
      </w:r>
    </w:p>
    <w:p w:rsidR="00E62BA7" w:rsidRPr="00FA6DAA" w:rsidRDefault="00FA3FB2" w:rsidP="00FA3FB2">
      <w:pPr>
        <w:pStyle w:val="ListParagraph"/>
        <w:numPr>
          <w:ilvl w:val="0"/>
          <w:numId w:val="78"/>
        </w:numPr>
        <w:spacing w:after="0" w:line="240" w:lineRule="auto"/>
        <w:ind w:left="2160" w:right="0"/>
        <w:rPr>
          <w:rFonts w:cs="Times New Roman"/>
          <w:noProof/>
          <w:color w:val="auto"/>
          <w:sz w:val="28"/>
          <w:szCs w:val="28"/>
          <w:lang w:val="sq-AL"/>
        </w:rPr>
      </w:pPr>
      <w:r>
        <w:rPr>
          <w:rFonts w:cs="Times New Roman"/>
          <w:noProof/>
          <w:color w:val="auto"/>
          <w:sz w:val="28"/>
          <w:szCs w:val="28"/>
          <w:lang w:val="sq-AL"/>
        </w:rPr>
        <w:t>L</w:t>
      </w:r>
      <w:r w:rsidR="00C76580" w:rsidRPr="00FA6DAA">
        <w:rPr>
          <w:rFonts w:cs="Times New Roman"/>
          <w:noProof/>
          <w:color w:val="auto"/>
          <w:sz w:val="28"/>
          <w:szCs w:val="28"/>
          <w:lang w:val="sq-AL"/>
        </w:rPr>
        <w:t>logaria mbyllet ose shnd</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rrohet n</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llogari n</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emrin e shoq</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ris</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pas kapitalit </w:t>
      </w:r>
      <w:r w:rsidR="001E2154" w:rsidRPr="00FA6DAA">
        <w:rPr>
          <w:rFonts w:cs="Times New Roman"/>
          <w:noProof/>
          <w:color w:val="auto"/>
          <w:sz w:val="28"/>
          <w:szCs w:val="28"/>
          <w:lang w:val="sq-AL"/>
        </w:rPr>
        <w:t>fillestar</w:t>
      </w:r>
      <w:r w:rsidR="00C76580" w:rsidRPr="00FA6DAA">
        <w:rPr>
          <w:rFonts w:cs="Times New Roman"/>
          <w:noProof/>
          <w:color w:val="auto"/>
          <w:sz w:val="28"/>
          <w:szCs w:val="28"/>
          <w:lang w:val="sq-AL"/>
        </w:rPr>
        <w:t xml:space="preserve"> ose </w:t>
      </w:r>
      <w:r w:rsidR="001E2154" w:rsidRPr="00FA6DAA">
        <w:rPr>
          <w:rFonts w:cs="Times New Roman"/>
          <w:noProof/>
          <w:color w:val="auto"/>
          <w:sz w:val="28"/>
          <w:szCs w:val="28"/>
          <w:lang w:val="sq-AL"/>
        </w:rPr>
        <w:t>zmadhimit</w:t>
      </w:r>
      <w:r w:rsidR="00C76580" w:rsidRPr="00FA6DAA">
        <w:rPr>
          <w:rFonts w:cs="Times New Roman"/>
          <w:noProof/>
          <w:color w:val="auto"/>
          <w:sz w:val="28"/>
          <w:szCs w:val="28"/>
          <w:lang w:val="sq-AL"/>
        </w:rPr>
        <w:t xml:space="preserve"> t</w:t>
      </w:r>
      <w:r w:rsidR="001E4E8B" w:rsidRPr="00FA6DAA">
        <w:rPr>
          <w:rFonts w:cs="Times New Roman"/>
          <w:noProof/>
          <w:color w:val="auto"/>
          <w:sz w:val="28"/>
          <w:szCs w:val="28"/>
          <w:lang w:val="sq-AL"/>
        </w:rPr>
        <w:t>ë</w:t>
      </w:r>
      <w:r w:rsidR="00C76580" w:rsidRPr="00FA6DAA">
        <w:rPr>
          <w:rFonts w:cs="Times New Roman"/>
          <w:noProof/>
          <w:color w:val="auto"/>
          <w:sz w:val="28"/>
          <w:szCs w:val="28"/>
          <w:lang w:val="sq-AL"/>
        </w:rPr>
        <w:t xml:space="preserve"> kapitalit</w:t>
      </w:r>
      <w:r w:rsidR="00E62BA7" w:rsidRPr="00FA6DAA">
        <w:rPr>
          <w:rFonts w:cs="Times New Roman"/>
          <w:noProof/>
          <w:color w:val="auto"/>
          <w:sz w:val="28"/>
          <w:szCs w:val="28"/>
          <w:lang w:val="sq-AL"/>
        </w:rPr>
        <w:t xml:space="preserve">;  </w:t>
      </w:r>
    </w:p>
    <w:p w:rsidR="00E62BA7" w:rsidRPr="00FA6DAA" w:rsidRDefault="00FA3FB2" w:rsidP="00FA3FB2">
      <w:pPr>
        <w:pStyle w:val="ListParagraph"/>
        <w:numPr>
          <w:ilvl w:val="0"/>
          <w:numId w:val="78"/>
        </w:numPr>
        <w:spacing w:after="0" w:line="240" w:lineRule="auto"/>
        <w:ind w:left="2160" w:right="0"/>
        <w:rPr>
          <w:rFonts w:cs="Times New Roman"/>
          <w:noProof/>
          <w:color w:val="auto"/>
          <w:sz w:val="28"/>
          <w:szCs w:val="28"/>
          <w:lang w:val="sq-AL"/>
        </w:rPr>
      </w:pPr>
      <w:r w:rsidRPr="00FA6DAA">
        <w:rPr>
          <w:rFonts w:cs="Times New Roman"/>
          <w:noProof/>
          <w:color w:val="auto"/>
          <w:sz w:val="28"/>
          <w:szCs w:val="28"/>
          <w:lang w:val="sq-AL"/>
        </w:rPr>
        <w:t>Ç</w:t>
      </w:r>
      <w:r w:rsidR="001E4E8B" w:rsidRPr="00FA6DAA">
        <w:rPr>
          <w:rFonts w:cs="Times New Roman"/>
          <w:noProof/>
          <w:color w:val="auto"/>
          <w:sz w:val="28"/>
          <w:szCs w:val="28"/>
          <w:lang w:val="sq-AL"/>
        </w:rPr>
        <w:t>do pagesë që rezulton nga një mosrealizim pagese kapitali fillestar apo zmadhim kapitali, pa përfshirë tarifat e ofruesit të shërbimit apo tarifa të ngjashme dhe që i faturohen vetëm personit që ka kontribu</w:t>
      </w:r>
      <w:r>
        <w:rPr>
          <w:rFonts w:cs="Times New Roman"/>
          <w:noProof/>
          <w:color w:val="auto"/>
          <w:sz w:val="28"/>
          <w:szCs w:val="28"/>
          <w:lang w:val="sq-AL"/>
        </w:rPr>
        <w:t>u</w:t>
      </w:r>
      <w:r w:rsidR="001E4E8B" w:rsidRPr="00FA6DAA">
        <w:rPr>
          <w:rFonts w:cs="Times New Roman"/>
          <w:noProof/>
          <w:color w:val="auto"/>
          <w:sz w:val="28"/>
          <w:szCs w:val="28"/>
          <w:lang w:val="sq-AL"/>
        </w:rPr>
        <w:t>ar shumat</w:t>
      </w:r>
      <w:r w:rsidR="00E62BA7" w:rsidRPr="00FA6DAA">
        <w:rPr>
          <w:rFonts w:cs="Times New Roman"/>
          <w:noProof/>
          <w:color w:val="auto"/>
          <w:sz w:val="28"/>
          <w:szCs w:val="28"/>
          <w:lang w:val="sq-AL"/>
        </w:rPr>
        <w:t xml:space="preserve">; </w:t>
      </w:r>
    </w:p>
    <w:p w:rsidR="00E62BA7" w:rsidRPr="00FA6DAA" w:rsidRDefault="00FA3FB2" w:rsidP="00FA3FB2">
      <w:pPr>
        <w:pStyle w:val="ListParagraph"/>
        <w:numPr>
          <w:ilvl w:val="0"/>
          <w:numId w:val="78"/>
        </w:numPr>
        <w:spacing w:after="0" w:line="240" w:lineRule="auto"/>
        <w:ind w:left="2160" w:right="0"/>
        <w:rPr>
          <w:rFonts w:cs="Times New Roman"/>
          <w:noProof/>
          <w:color w:val="auto"/>
          <w:sz w:val="28"/>
          <w:szCs w:val="28"/>
          <w:lang w:val="sq-AL"/>
        </w:rPr>
      </w:pPr>
      <w:r>
        <w:rPr>
          <w:rFonts w:cs="Times New Roman"/>
          <w:noProof/>
          <w:color w:val="auto"/>
          <w:sz w:val="28"/>
          <w:szCs w:val="28"/>
          <w:lang w:val="sq-AL"/>
        </w:rPr>
        <w:t>L</w:t>
      </w:r>
      <w:r w:rsidR="001E4E8B" w:rsidRPr="00FA6DAA">
        <w:rPr>
          <w:rFonts w:cs="Times New Roman"/>
          <w:noProof/>
          <w:color w:val="auto"/>
          <w:sz w:val="28"/>
          <w:szCs w:val="28"/>
          <w:lang w:val="sq-AL"/>
        </w:rPr>
        <w:t>logaria është hapur jo më herët se 12 muajt e fundit</w:t>
      </w:r>
      <w:r w:rsidR="00E62BA7" w:rsidRPr="00FA6DAA">
        <w:rPr>
          <w:rFonts w:cs="Times New Roman"/>
          <w:noProof/>
          <w:color w:val="auto"/>
          <w:sz w:val="28"/>
          <w:szCs w:val="28"/>
          <w:lang w:val="sq-AL"/>
        </w:rPr>
        <w:t xml:space="preserve">. </w:t>
      </w:r>
    </w:p>
    <w:p w:rsidR="00E62BA7" w:rsidRPr="00FA6DAA" w:rsidRDefault="00E62BA7" w:rsidP="00FA3FB2">
      <w:pPr>
        <w:pStyle w:val="ListParagraph"/>
        <w:spacing w:after="0" w:line="240" w:lineRule="auto"/>
        <w:ind w:left="2160" w:right="0" w:hanging="360"/>
        <w:rPr>
          <w:rFonts w:cs="Times New Roman"/>
          <w:noProof/>
          <w:color w:val="auto"/>
          <w:sz w:val="28"/>
          <w:szCs w:val="28"/>
          <w:lang w:val="sq-AL"/>
        </w:rPr>
      </w:pPr>
    </w:p>
    <w:p w:rsidR="00062F3A" w:rsidRPr="00FA6DAA" w:rsidRDefault="00062F3A" w:rsidP="00FA3FB2">
      <w:pPr>
        <w:pStyle w:val="ListParagraph"/>
        <w:numPr>
          <w:ilvl w:val="0"/>
          <w:numId w:val="28"/>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 xml:space="preserve">Një llogari depozituese që përfaqëson të gjitha produktet e specifikuara të parasë elektronike të mbajtura për përfitimin e një klienti, nëse </w:t>
      </w:r>
      <w:r w:rsidR="006134C8" w:rsidRPr="00FA6DAA">
        <w:rPr>
          <w:rFonts w:cs="Times New Roman"/>
          <w:noProof/>
          <w:color w:val="auto"/>
          <w:sz w:val="28"/>
          <w:szCs w:val="28"/>
          <w:lang w:val="sq-AL"/>
        </w:rPr>
        <w:t xml:space="preserve">balanca mesatare e agreguar 90-ditore e llogarisë ose vlera e saj gjatë një periudhe </w:t>
      </w:r>
      <w:r w:rsidR="00FA3FB2">
        <w:rPr>
          <w:rFonts w:cs="Times New Roman"/>
          <w:noProof/>
          <w:color w:val="auto"/>
          <w:sz w:val="28"/>
          <w:szCs w:val="28"/>
          <w:lang w:val="sq-AL"/>
        </w:rPr>
        <w:t xml:space="preserve">prej </w:t>
      </w:r>
      <w:r w:rsidR="006134C8" w:rsidRPr="00FA6DAA">
        <w:rPr>
          <w:rFonts w:cs="Times New Roman"/>
          <w:noProof/>
          <w:color w:val="auto"/>
          <w:sz w:val="28"/>
          <w:szCs w:val="28"/>
          <w:lang w:val="sq-AL"/>
        </w:rPr>
        <w:t>90</w:t>
      </w:r>
      <w:r w:rsidR="00FA3FB2">
        <w:rPr>
          <w:rFonts w:cs="Times New Roman"/>
          <w:noProof/>
          <w:color w:val="auto"/>
          <w:sz w:val="28"/>
          <w:szCs w:val="28"/>
          <w:lang w:val="sq-AL"/>
        </w:rPr>
        <w:t xml:space="preserve"> (n</w:t>
      </w:r>
      <w:r w:rsidR="00D86057">
        <w:rPr>
          <w:rFonts w:cs="Times New Roman"/>
          <w:noProof/>
          <w:color w:val="auto"/>
          <w:sz w:val="28"/>
          <w:szCs w:val="28"/>
          <w:lang w:val="sq-AL"/>
        </w:rPr>
        <w:t>ë</w:t>
      </w:r>
      <w:r w:rsidR="00FA3FB2">
        <w:rPr>
          <w:rFonts w:cs="Times New Roman"/>
          <w:noProof/>
          <w:color w:val="auto"/>
          <w:sz w:val="28"/>
          <w:szCs w:val="28"/>
          <w:lang w:val="sq-AL"/>
        </w:rPr>
        <w:t>nt</w:t>
      </w:r>
      <w:r w:rsidR="00D86057">
        <w:rPr>
          <w:rFonts w:cs="Times New Roman"/>
          <w:noProof/>
          <w:color w:val="auto"/>
          <w:sz w:val="28"/>
          <w:szCs w:val="28"/>
          <w:lang w:val="sq-AL"/>
        </w:rPr>
        <w:t>ë</w:t>
      </w:r>
      <w:r w:rsidR="00FA3FB2">
        <w:rPr>
          <w:rFonts w:cs="Times New Roman"/>
          <w:noProof/>
          <w:color w:val="auto"/>
          <w:sz w:val="28"/>
          <w:szCs w:val="28"/>
          <w:lang w:val="sq-AL"/>
        </w:rPr>
        <w:t>dhjet</w:t>
      </w:r>
      <w:r w:rsidR="00D86057">
        <w:rPr>
          <w:rFonts w:cs="Times New Roman"/>
          <w:noProof/>
          <w:color w:val="auto"/>
          <w:sz w:val="28"/>
          <w:szCs w:val="28"/>
          <w:lang w:val="sq-AL"/>
        </w:rPr>
        <w:t>ë</w:t>
      </w:r>
      <w:r w:rsidR="00FA3FB2">
        <w:rPr>
          <w:rFonts w:cs="Times New Roman"/>
          <w:noProof/>
          <w:color w:val="auto"/>
          <w:sz w:val="28"/>
          <w:szCs w:val="28"/>
          <w:lang w:val="sq-AL"/>
        </w:rPr>
        <w:t xml:space="preserve">) </w:t>
      </w:r>
      <w:r w:rsidR="006134C8" w:rsidRPr="00FA6DAA">
        <w:rPr>
          <w:rFonts w:cs="Times New Roman"/>
          <w:noProof/>
          <w:color w:val="auto"/>
          <w:sz w:val="28"/>
          <w:szCs w:val="28"/>
          <w:lang w:val="sq-AL"/>
        </w:rPr>
        <w:t xml:space="preserve">ditësh radhazi </w:t>
      </w:r>
      <w:r w:rsidRPr="00FA6DAA">
        <w:rPr>
          <w:rFonts w:cs="Times New Roman"/>
          <w:noProof/>
          <w:color w:val="auto"/>
          <w:sz w:val="28"/>
          <w:szCs w:val="28"/>
          <w:lang w:val="sq-AL"/>
        </w:rPr>
        <w:t xml:space="preserve">nuk </w:t>
      </w:r>
      <w:r w:rsidR="006134C8" w:rsidRPr="00FA6DAA">
        <w:rPr>
          <w:rFonts w:cs="Times New Roman"/>
          <w:noProof/>
          <w:color w:val="auto"/>
          <w:sz w:val="28"/>
          <w:szCs w:val="28"/>
          <w:lang w:val="sq-AL"/>
        </w:rPr>
        <w:t>e</w:t>
      </w:r>
      <w:r w:rsidRPr="00FA6DAA">
        <w:rPr>
          <w:rFonts w:cs="Times New Roman"/>
          <w:noProof/>
          <w:color w:val="auto"/>
          <w:sz w:val="28"/>
          <w:szCs w:val="28"/>
          <w:lang w:val="sq-AL"/>
        </w:rPr>
        <w:t xml:space="preserve"> kalon 10</w:t>
      </w:r>
      <w:r w:rsidR="00FA3FB2">
        <w:rPr>
          <w:rFonts w:cs="Times New Roman"/>
          <w:noProof/>
          <w:color w:val="auto"/>
          <w:sz w:val="28"/>
          <w:szCs w:val="28"/>
          <w:lang w:val="sq-AL"/>
        </w:rPr>
        <w:t xml:space="preserve"> </w:t>
      </w:r>
      <w:r w:rsidRPr="00FA6DAA">
        <w:rPr>
          <w:rFonts w:cs="Times New Roman"/>
          <w:noProof/>
          <w:color w:val="auto"/>
          <w:sz w:val="28"/>
          <w:szCs w:val="28"/>
          <w:lang w:val="sq-AL"/>
        </w:rPr>
        <w:t xml:space="preserve">000 </w:t>
      </w:r>
      <w:r w:rsidR="00E57000">
        <w:rPr>
          <w:rFonts w:cs="Times New Roman"/>
          <w:noProof/>
          <w:color w:val="auto"/>
          <w:sz w:val="28"/>
          <w:szCs w:val="28"/>
          <w:lang w:val="sq-AL"/>
        </w:rPr>
        <w:t xml:space="preserve">(dhjetë mijë) </w:t>
      </w:r>
      <w:r w:rsidRPr="00FA6DAA">
        <w:rPr>
          <w:rFonts w:cs="Times New Roman"/>
          <w:noProof/>
          <w:color w:val="auto"/>
          <w:sz w:val="28"/>
          <w:szCs w:val="28"/>
          <w:lang w:val="sq-AL"/>
        </w:rPr>
        <w:t>USD në asnjë ditë gjatë vitit kalendarik.</w:t>
      </w:r>
    </w:p>
    <w:p w:rsidR="00062F3A" w:rsidRPr="00FA6DAA" w:rsidRDefault="00062F3A" w:rsidP="00FA6DAA">
      <w:pPr>
        <w:pStyle w:val="ListParagraph"/>
        <w:spacing w:after="0" w:line="240" w:lineRule="auto"/>
        <w:ind w:left="0" w:right="0" w:firstLine="0"/>
        <w:rPr>
          <w:rFonts w:cs="Times New Roman"/>
          <w:noProof/>
          <w:color w:val="auto"/>
          <w:sz w:val="28"/>
          <w:szCs w:val="28"/>
          <w:lang w:val="sq-AL"/>
        </w:rPr>
      </w:pPr>
    </w:p>
    <w:p w:rsidR="000D720E" w:rsidRPr="00FA6DAA" w:rsidRDefault="000D720E" w:rsidP="00FA3FB2">
      <w:pPr>
        <w:pStyle w:val="ListParagraph"/>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dh) Llogaria e depozitës që përmbush kërkesat e mëposhtme:</w:t>
      </w:r>
    </w:p>
    <w:p w:rsidR="00B21607" w:rsidRPr="00FA6DAA" w:rsidRDefault="00B21607" w:rsidP="00FA3FB2">
      <w:pPr>
        <w:pStyle w:val="ListParagraph"/>
        <w:spacing w:after="0" w:line="240" w:lineRule="auto"/>
        <w:ind w:left="1080" w:right="0" w:hanging="360"/>
        <w:rPr>
          <w:rFonts w:cs="Times New Roman"/>
          <w:noProof/>
          <w:color w:val="auto"/>
          <w:sz w:val="28"/>
          <w:szCs w:val="28"/>
          <w:lang w:val="sq-AL"/>
        </w:rPr>
      </w:pPr>
    </w:p>
    <w:p w:rsidR="000D720E" w:rsidRPr="00FA6DAA" w:rsidRDefault="00FA3FB2" w:rsidP="00FA3FB2">
      <w:pPr>
        <w:pStyle w:val="ListParagraph"/>
        <w:numPr>
          <w:ilvl w:val="0"/>
          <w:numId w:val="45"/>
        </w:numPr>
        <w:spacing w:after="0" w:line="240" w:lineRule="auto"/>
        <w:ind w:left="1620" w:right="0"/>
        <w:rPr>
          <w:rFonts w:cs="Times New Roman"/>
          <w:noProof/>
          <w:color w:val="auto"/>
          <w:sz w:val="28"/>
          <w:szCs w:val="28"/>
          <w:lang w:val="sq-AL"/>
        </w:rPr>
      </w:pPr>
      <w:r>
        <w:rPr>
          <w:rFonts w:cs="Times New Roman"/>
          <w:noProof/>
          <w:color w:val="auto"/>
          <w:sz w:val="28"/>
          <w:szCs w:val="28"/>
          <w:lang w:val="sq-AL"/>
        </w:rPr>
        <w:t>L</w:t>
      </w:r>
      <w:r w:rsidR="000D720E" w:rsidRPr="00FA6DAA">
        <w:rPr>
          <w:rFonts w:cs="Times New Roman"/>
          <w:noProof/>
          <w:color w:val="auto"/>
          <w:sz w:val="28"/>
          <w:szCs w:val="28"/>
          <w:lang w:val="sq-AL"/>
        </w:rPr>
        <w:t xml:space="preserve">logaria ekziston vetëm sepse klienti kryen një pagesë përtej balancës së caktuar, lidhur me një kartë krediti ose instrumente të tjera kredie të rinovueshme dhe mbipagesa nuk i kthehet menjëherë klientit; </w:t>
      </w:r>
    </w:p>
    <w:p w:rsidR="000D720E" w:rsidRPr="00FA6DAA" w:rsidRDefault="00FA3FB2" w:rsidP="00FA3FB2">
      <w:pPr>
        <w:pStyle w:val="ListParagraph"/>
        <w:numPr>
          <w:ilvl w:val="0"/>
          <w:numId w:val="45"/>
        </w:numPr>
        <w:spacing w:after="0" w:line="240" w:lineRule="auto"/>
        <w:ind w:left="1620" w:right="0"/>
        <w:rPr>
          <w:rFonts w:cs="Times New Roman"/>
          <w:noProof/>
          <w:color w:val="auto"/>
          <w:sz w:val="28"/>
          <w:szCs w:val="28"/>
          <w:lang w:val="sq-AL"/>
        </w:rPr>
      </w:pPr>
      <w:r>
        <w:rPr>
          <w:rFonts w:cs="Times New Roman"/>
          <w:noProof/>
          <w:color w:val="auto"/>
          <w:sz w:val="28"/>
          <w:szCs w:val="28"/>
          <w:lang w:val="sq-AL"/>
        </w:rPr>
        <w:lastRenderedPageBreak/>
        <w:t>D</w:t>
      </w:r>
      <w:r w:rsidR="000D720E" w:rsidRPr="00FA6DAA">
        <w:rPr>
          <w:rFonts w:cs="Times New Roman"/>
          <w:noProof/>
          <w:color w:val="auto"/>
          <w:sz w:val="28"/>
          <w:szCs w:val="28"/>
          <w:lang w:val="sq-AL"/>
        </w:rPr>
        <w:t>uke filluar në datën ose përpara datës 1 korrik 2019, institucioni financiar zbaton politika</w:t>
      </w:r>
      <w:r w:rsidR="00E90FE6" w:rsidRPr="00FA6DAA">
        <w:rPr>
          <w:rFonts w:cs="Times New Roman"/>
          <w:noProof/>
          <w:color w:val="auto"/>
          <w:sz w:val="28"/>
          <w:szCs w:val="28"/>
          <w:lang w:val="sq-AL"/>
        </w:rPr>
        <w:t xml:space="preserve"> </w:t>
      </w:r>
      <w:r w:rsidR="000D720E" w:rsidRPr="00FA6DAA">
        <w:rPr>
          <w:rFonts w:cs="Times New Roman"/>
          <w:noProof/>
          <w:color w:val="auto"/>
          <w:sz w:val="28"/>
          <w:szCs w:val="28"/>
          <w:lang w:val="sq-AL"/>
        </w:rPr>
        <w:t xml:space="preserve">dhe procedura, qoftë për ta penguar klientin që të kryejë mbipagesa, të cilat i tejkalojnë 50 000 </w:t>
      </w:r>
      <w:r w:rsidR="00E57000">
        <w:rPr>
          <w:rFonts w:cs="Times New Roman"/>
          <w:noProof/>
          <w:color w:val="auto"/>
          <w:sz w:val="28"/>
          <w:szCs w:val="28"/>
          <w:lang w:val="sq-AL"/>
        </w:rPr>
        <w:t>(pesëdhjet</w:t>
      </w:r>
      <w:r w:rsidR="00CB08D8">
        <w:rPr>
          <w:rFonts w:cs="Times New Roman"/>
          <w:noProof/>
          <w:color w:val="auto"/>
          <w:sz w:val="28"/>
          <w:szCs w:val="28"/>
          <w:lang w:val="sq-AL"/>
        </w:rPr>
        <w:t>ë</w:t>
      </w:r>
      <w:r w:rsidR="00E57000">
        <w:rPr>
          <w:rFonts w:cs="Times New Roman"/>
          <w:noProof/>
          <w:color w:val="auto"/>
          <w:sz w:val="28"/>
          <w:szCs w:val="28"/>
          <w:lang w:val="sq-AL"/>
        </w:rPr>
        <w:t xml:space="preserve"> mij</w:t>
      </w:r>
      <w:r w:rsidR="00CB08D8">
        <w:rPr>
          <w:rFonts w:cs="Times New Roman"/>
          <w:noProof/>
          <w:color w:val="auto"/>
          <w:sz w:val="28"/>
          <w:szCs w:val="28"/>
          <w:lang w:val="sq-AL"/>
        </w:rPr>
        <w:t>ë</w:t>
      </w:r>
      <w:r w:rsidR="00E57000">
        <w:rPr>
          <w:rFonts w:cs="Times New Roman"/>
          <w:noProof/>
          <w:color w:val="auto"/>
          <w:sz w:val="28"/>
          <w:szCs w:val="28"/>
          <w:lang w:val="sq-AL"/>
        </w:rPr>
        <w:t xml:space="preserve">) </w:t>
      </w:r>
      <w:r w:rsidR="000D720E" w:rsidRPr="00FA6DAA">
        <w:rPr>
          <w:rFonts w:cs="Times New Roman"/>
          <w:noProof/>
          <w:color w:val="auto"/>
          <w:sz w:val="28"/>
          <w:szCs w:val="28"/>
          <w:lang w:val="sq-AL"/>
        </w:rPr>
        <w:t xml:space="preserve">USD ose për të garantuar që çdo mbipagesë e klientit, që e tejkalon vlerën 50 000 </w:t>
      </w:r>
      <w:r w:rsidR="00E57000">
        <w:rPr>
          <w:rFonts w:cs="Times New Roman"/>
          <w:noProof/>
          <w:color w:val="auto"/>
          <w:sz w:val="28"/>
          <w:szCs w:val="28"/>
          <w:lang w:val="sq-AL"/>
        </w:rPr>
        <w:t>(pesëdhjet</w:t>
      </w:r>
      <w:r w:rsidR="00CB08D8">
        <w:rPr>
          <w:rFonts w:cs="Times New Roman"/>
          <w:noProof/>
          <w:color w:val="auto"/>
          <w:sz w:val="28"/>
          <w:szCs w:val="28"/>
          <w:lang w:val="sq-AL"/>
        </w:rPr>
        <w:t>ë</w:t>
      </w:r>
      <w:r w:rsidR="00E57000">
        <w:rPr>
          <w:rFonts w:cs="Times New Roman"/>
          <w:noProof/>
          <w:color w:val="auto"/>
          <w:sz w:val="28"/>
          <w:szCs w:val="28"/>
          <w:lang w:val="sq-AL"/>
        </w:rPr>
        <w:t xml:space="preserve"> mij</w:t>
      </w:r>
      <w:r w:rsidR="00CB08D8">
        <w:rPr>
          <w:rFonts w:cs="Times New Roman"/>
          <w:noProof/>
          <w:color w:val="auto"/>
          <w:sz w:val="28"/>
          <w:szCs w:val="28"/>
          <w:lang w:val="sq-AL"/>
        </w:rPr>
        <w:t>ë</w:t>
      </w:r>
      <w:r w:rsidR="00E57000">
        <w:rPr>
          <w:rFonts w:cs="Times New Roman"/>
          <w:noProof/>
          <w:color w:val="auto"/>
          <w:sz w:val="28"/>
          <w:szCs w:val="28"/>
          <w:lang w:val="sq-AL"/>
        </w:rPr>
        <w:t xml:space="preserve">) </w:t>
      </w:r>
      <w:r w:rsidR="000D720E" w:rsidRPr="00FA6DAA">
        <w:rPr>
          <w:rFonts w:cs="Times New Roman"/>
          <w:noProof/>
          <w:color w:val="auto"/>
          <w:sz w:val="28"/>
          <w:szCs w:val="28"/>
          <w:lang w:val="sq-AL"/>
        </w:rPr>
        <w:t xml:space="preserve">USD, i rimbursohet klientit brenda 60 </w:t>
      </w:r>
      <w:r>
        <w:rPr>
          <w:rFonts w:cs="Times New Roman"/>
          <w:noProof/>
          <w:color w:val="auto"/>
          <w:sz w:val="28"/>
          <w:szCs w:val="28"/>
          <w:lang w:val="sq-AL"/>
        </w:rPr>
        <w:t>(gjasht</w:t>
      </w:r>
      <w:r w:rsidR="00D86057">
        <w:rPr>
          <w:rFonts w:cs="Times New Roman"/>
          <w:noProof/>
          <w:color w:val="auto"/>
          <w:sz w:val="28"/>
          <w:szCs w:val="28"/>
          <w:lang w:val="sq-AL"/>
        </w:rPr>
        <w:t>ë</w:t>
      </w:r>
      <w:r>
        <w:rPr>
          <w:rFonts w:cs="Times New Roman"/>
          <w:noProof/>
          <w:color w:val="auto"/>
          <w:sz w:val="28"/>
          <w:szCs w:val="28"/>
          <w:lang w:val="sq-AL"/>
        </w:rPr>
        <w:t>dhjet</w:t>
      </w:r>
      <w:r w:rsidR="00D86057">
        <w:rPr>
          <w:rFonts w:cs="Times New Roman"/>
          <w:noProof/>
          <w:color w:val="auto"/>
          <w:sz w:val="28"/>
          <w:szCs w:val="28"/>
          <w:lang w:val="sq-AL"/>
        </w:rPr>
        <w:t>ë</w:t>
      </w:r>
      <w:r>
        <w:rPr>
          <w:rFonts w:cs="Times New Roman"/>
          <w:noProof/>
          <w:color w:val="auto"/>
          <w:sz w:val="28"/>
          <w:szCs w:val="28"/>
          <w:lang w:val="sq-AL"/>
        </w:rPr>
        <w:t xml:space="preserve">) </w:t>
      </w:r>
      <w:r w:rsidR="000D720E" w:rsidRPr="00FA6DAA">
        <w:rPr>
          <w:rFonts w:cs="Times New Roman"/>
          <w:noProof/>
          <w:color w:val="auto"/>
          <w:sz w:val="28"/>
          <w:szCs w:val="28"/>
          <w:lang w:val="sq-AL"/>
        </w:rPr>
        <w:t>ditëve dhe</w:t>
      </w:r>
      <w:r>
        <w:rPr>
          <w:rFonts w:cs="Times New Roman"/>
          <w:noProof/>
          <w:color w:val="auto"/>
          <w:sz w:val="28"/>
          <w:szCs w:val="28"/>
          <w:lang w:val="sq-AL"/>
        </w:rPr>
        <w:t>,</w:t>
      </w:r>
      <w:r w:rsidR="000D720E" w:rsidRPr="00FA6DAA">
        <w:rPr>
          <w:rFonts w:cs="Times New Roman"/>
          <w:noProof/>
          <w:color w:val="auto"/>
          <w:sz w:val="28"/>
          <w:szCs w:val="28"/>
          <w:lang w:val="sq-AL"/>
        </w:rPr>
        <w:t xml:space="preserve"> në secilin rast</w:t>
      </w:r>
      <w:r>
        <w:rPr>
          <w:rFonts w:cs="Times New Roman"/>
          <w:noProof/>
          <w:color w:val="auto"/>
          <w:sz w:val="28"/>
          <w:szCs w:val="28"/>
          <w:lang w:val="sq-AL"/>
        </w:rPr>
        <w:t>,</w:t>
      </w:r>
      <w:r w:rsidR="000D720E" w:rsidRPr="00FA6DAA">
        <w:rPr>
          <w:rFonts w:cs="Times New Roman"/>
          <w:noProof/>
          <w:color w:val="auto"/>
          <w:sz w:val="28"/>
          <w:szCs w:val="28"/>
          <w:lang w:val="sq-AL"/>
        </w:rPr>
        <w:t xml:space="preserve"> zbatohen rregullat e parashtruara në pikën </w:t>
      </w:r>
      <w:r w:rsidR="00191574" w:rsidRPr="00FA6DAA">
        <w:rPr>
          <w:rFonts w:cs="Times New Roman"/>
          <w:noProof/>
          <w:color w:val="auto"/>
          <w:sz w:val="28"/>
          <w:szCs w:val="28"/>
          <w:lang w:val="sq-AL"/>
        </w:rPr>
        <w:t>5</w:t>
      </w:r>
      <w:r w:rsidR="000D720E" w:rsidRPr="00FA6DAA">
        <w:rPr>
          <w:rFonts w:cs="Times New Roman"/>
          <w:noProof/>
          <w:color w:val="auto"/>
          <w:sz w:val="28"/>
          <w:szCs w:val="28"/>
          <w:lang w:val="sq-AL"/>
        </w:rPr>
        <w:t>, të nenit 10, për konvertimin e monedhës. Për këtë arsye, mbipagesa e klientit nuk u referohet balancave të kreditit që përfshijnë tarifa të kundërshtuara, por përfshijnë balancat e kreditit që vijnë si rezultat i kthimit të mallit.</w:t>
      </w:r>
    </w:p>
    <w:p w:rsidR="00D95D0F" w:rsidRPr="00FA6DAA" w:rsidRDefault="00D95D0F" w:rsidP="00FA6DAA">
      <w:pPr>
        <w:pStyle w:val="ListParagraph"/>
        <w:spacing w:after="0" w:line="240" w:lineRule="auto"/>
        <w:ind w:left="0" w:right="0" w:firstLine="0"/>
        <w:rPr>
          <w:rFonts w:cs="Times New Roman"/>
          <w:noProof/>
          <w:color w:val="auto"/>
          <w:sz w:val="28"/>
          <w:szCs w:val="28"/>
          <w:lang w:val="sq-AL"/>
        </w:rPr>
      </w:pPr>
    </w:p>
    <w:p w:rsidR="00090131" w:rsidRDefault="00BF351B" w:rsidP="00FA3FB2">
      <w:pPr>
        <w:pStyle w:val="ListParagraph"/>
        <w:numPr>
          <w:ilvl w:val="0"/>
          <w:numId w:val="16"/>
        </w:numPr>
        <w:spacing w:after="0" w:line="240" w:lineRule="auto"/>
        <w:ind w:left="540" w:right="0" w:hanging="540"/>
        <w:rPr>
          <w:rFonts w:cs="Times New Roman"/>
          <w:noProof/>
          <w:color w:val="auto"/>
          <w:sz w:val="28"/>
          <w:szCs w:val="28"/>
          <w:lang w:val="sq-AL"/>
        </w:rPr>
      </w:pPr>
      <w:r w:rsidRPr="00FA3FB2">
        <w:rPr>
          <w:rFonts w:cs="Times New Roman"/>
          <w:b/>
          <w:bCs/>
          <w:noProof/>
          <w:color w:val="auto"/>
          <w:sz w:val="28"/>
          <w:szCs w:val="28"/>
          <w:lang w:val="sq-AL"/>
        </w:rPr>
        <w:t>“</w:t>
      </w:r>
      <w:r w:rsidR="001234A8" w:rsidRPr="00FA3FB2">
        <w:rPr>
          <w:rFonts w:cs="Times New Roman"/>
          <w:b/>
          <w:bCs/>
          <w:noProof/>
          <w:color w:val="auto"/>
          <w:sz w:val="28"/>
          <w:szCs w:val="28"/>
          <w:lang w:val="sq-AL"/>
        </w:rPr>
        <w:t>Llogari e raportueshme</w:t>
      </w:r>
      <w:r w:rsidRPr="00FA3FB2">
        <w:rPr>
          <w:rFonts w:cs="Times New Roman"/>
          <w:b/>
          <w:bCs/>
          <w:noProof/>
          <w:color w:val="auto"/>
          <w:sz w:val="28"/>
          <w:szCs w:val="28"/>
          <w:lang w:val="sq-AL"/>
        </w:rPr>
        <w:t>”</w:t>
      </w:r>
      <w:r w:rsidR="00FA3FB2" w:rsidRPr="00D427D8">
        <w:rPr>
          <w:rFonts w:cs="Times New Roman"/>
          <w:noProof/>
          <w:color w:val="auto"/>
          <w:sz w:val="28"/>
          <w:szCs w:val="28"/>
          <w:lang w:val="sq-AL"/>
        </w:rPr>
        <w:t>,</w:t>
      </w:r>
      <w:r w:rsidR="001234A8" w:rsidRPr="00FA6DAA">
        <w:rPr>
          <w:rFonts w:cs="Times New Roman"/>
          <w:noProof/>
          <w:color w:val="auto"/>
          <w:sz w:val="28"/>
          <w:szCs w:val="28"/>
          <w:lang w:val="sq-AL"/>
        </w:rPr>
        <w:t xml:space="preserve"> llogaria që mbahet nga një ose më shumë persona të raportueshëm ose nga një NFE pasive me një ose më shumë persona kontrollues që është person i raportueshëm, me kusht që të jetë identifikuar si e tillë në bazë të procedurave të vigjilencës së duhur, të përshkruara në nenet 5 dhe 6</w:t>
      </w:r>
      <w:r w:rsidR="00FA3FB2">
        <w:rPr>
          <w:rFonts w:cs="Times New Roman"/>
          <w:noProof/>
          <w:color w:val="auto"/>
          <w:sz w:val="28"/>
          <w:szCs w:val="28"/>
          <w:lang w:val="sq-AL"/>
        </w:rPr>
        <w:t>, t</w:t>
      </w:r>
      <w:r w:rsidR="00D86057">
        <w:rPr>
          <w:rFonts w:cs="Times New Roman"/>
          <w:noProof/>
          <w:color w:val="auto"/>
          <w:sz w:val="28"/>
          <w:szCs w:val="28"/>
          <w:lang w:val="sq-AL"/>
        </w:rPr>
        <w:t>ë</w:t>
      </w:r>
      <w:r w:rsidR="00FA3FB2">
        <w:rPr>
          <w:rFonts w:cs="Times New Roman"/>
          <w:noProof/>
          <w:color w:val="auto"/>
          <w:sz w:val="28"/>
          <w:szCs w:val="28"/>
          <w:lang w:val="sq-AL"/>
        </w:rPr>
        <w:t xml:space="preserve"> k</w:t>
      </w:r>
      <w:r w:rsidR="00D86057">
        <w:rPr>
          <w:rFonts w:cs="Times New Roman"/>
          <w:noProof/>
          <w:color w:val="auto"/>
          <w:sz w:val="28"/>
          <w:szCs w:val="28"/>
          <w:lang w:val="sq-AL"/>
        </w:rPr>
        <w:t>ë</w:t>
      </w:r>
      <w:r w:rsidR="00FA3FB2">
        <w:rPr>
          <w:rFonts w:cs="Times New Roman"/>
          <w:noProof/>
          <w:color w:val="auto"/>
          <w:sz w:val="28"/>
          <w:szCs w:val="28"/>
          <w:lang w:val="sq-AL"/>
        </w:rPr>
        <w:t>tij vendimi</w:t>
      </w:r>
      <w:r w:rsidR="001234A8" w:rsidRPr="00FA6DAA">
        <w:rPr>
          <w:rFonts w:cs="Times New Roman"/>
          <w:noProof/>
          <w:color w:val="auto"/>
          <w:sz w:val="28"/>
          <w:szCs w:val="28"/>
          <w:lang w:val="sq-AL"/>
        </w:rPr>
        <w:t xml:space="preserve">. </w:t>
      </w:r>
    </w:p>
    <w:p w:rsidR="00126564" w:rsidRPr="00FA6DAA" w:rsidRDefault="001234A8" w:rsidP="00FA3FB2">
      <w:pPr>
        <w:pStyle w:val="ListParagraph"/>
        <w:spacing w:after="0" w:line="240" w:lineRule="auto"/>
        <w:ind w:left="540" w:right="0" w:hanging="540"/>
        <w:rPr>
          <w:rFonts w:cs="Times New Roman"/>
          <w:noProof/>
          <w:color w:val="auto"/>
          <w:sz w:val="28"/>
          <w:szCs w:val="28"/>
          <w:lang w:val="sq-AL"/>
        </w:rPr>
      </w:pPr>
      <w:r w:rsidRPr="00FA6DAA">
        <w:rPr>
          <w:rFonts w:cs="Times New Roman"/>
          <w:noProof/>
          <w:color w:val="auto"/>
          <w:sz w:val="28"/>
          <w:szCs w:val="28"/>
          <w:lang w:val="sq-AL"/>
        </w:rPr>
        <w:t xml:space="preserve"> </w:t>
      </w:r>
    </w:p>
    <w:p w:rsidR="00090131" w:rsidRDefault="00BF351B" w:rsidP="00FA3FB2">
      <w:pPr>
        <w:pStyle w:val="ListParagraph"/>
        <w:numPr>
          <w:ilvl w:val="0"/>
          <w:numId w:val="16"/>
        </w:numPr>
        <w:spacing w:after="0" w:line="240" w:lineRule="auto"/>
        <w:ind w:left="540" w:right="0" w:hanging="540"/>
        <w:rPr>
          <w:rFonts w:cs="Times New Roman"/>
          <w:noProof/>
          <w:color w:val="auto"/>
          <w:sz w:val="28"/>
          <w:szCs w:val="28"/>
          <w:lang w:val="sq-AL"/>
        </w:rPr>
      </w:pPr>
      <w:r w:rsidRPr="00FA3FB2">
        <w:rPr>
          <w:rFonts w:cs="Times New Roman"/>
          <w:b/>
          <w:bCs/>
          <w:noProof/>
          <w:color w:val="auto"/>
          <w:sz w:val="28"/>
          <w:szCs w:val="28"/>
          <w:lang w:val="sq-AL"/>
        </w:rPr>
        <w:t>“</w:t>
      </w:r>
      <w:r w:rsidR="001234A8" w:rsidRPr="00FA3FB2">
        <w:rPr>
          <w:rFonts w:cs="Times New Roman"/>
          <w:b/>
          <w:bCs/>
          <w:noProof/>
          <w:color w:val="auto"/>
          <w:sz w:val="28"/>
          <w:szCs w:val="28"/>
          <w:lang w:val="sq-AL"/>
        </w:rPr>
        <w:t>Llogari e re</w:t>
      </w:r>
      <w:r w:rsidRPr="00FA3FB2">
        <w:rPr>
          <w:rFonts w:cs="Times New Roman"/>
          <w:b/>
          <w:bCs/>
          <w:noProof/>
          <w:color w:val="auto"/>
          <w:sz w:val="28"/>
          <w:szCs w:val="28"/>
          <w:lang w:val="sq-AL"/>
        </w:rPr>
        <w:t>”</w:t>
      </w:r>
      <w:r w:rsidR="00FA3FB2" w:rsidRPr="00D427D8">
        <w:rPr>
          <w:rFonts w:cs="Times New Roman"/>
          <w:noProof/>
          <w:color w:val="auto"/>
          <w:sz w:val="28"/>
          <w:szCs w:val="28"/>
          <w:lang w:val="sq-AL"/>
        </w:rPr>
        <w:t>,</w:t>
      </w:r>
      <w:r w:rsidR="001234A8" w:rsidRPr="00FA6DAA">
        <w:rPr>
          <w:rFonts w:cs="Times New Roman"/>
          <w:noProof/>
          <w:color w:val="auto"/>
          <w:sz w:val="28"/>
          <w:szCs w:val="28"/>
          <w:lang w:val="sq-AL"/>
        </w:rPr>
        <w:t xml:space="preserve"> një llogari financiare e mbajtur nga një institucion financiar raportues, </w:t>
      </w:r>
      <w:r w:rsidR="00FA3FB2">
        <w:rPr>
          <w:rFonts w:cs="Times New Roman"/>
          <w:noProof/>
          <w:color w:val="auto"/>
          <w:sz w:val="28"/>
          <w:szCs w:val="28"/>
          <w:lang w:val="sq-AL"/>
        </w:rPr>
        <w:t>e</w:t>
      </w:r>
      <w:r w:rsidR="001234A8" w:rsidRPr="00FA6DAA">
        <w:rPr>
          <w:rFonts w:cs="Times New Roman"/>
          <w:noProof/>
          <w:color w:val="auto"/>
          <w:sz w:val="28"/>
          <w:szCs w:val="28"/>
          <w:lang w:val="sq-AL"/>
        </w:rPr>
        <w:t xml:space="preserve"> hapur më ose pas 1 janarit 2019</w:t>
      </w:r>
      <w:r w:rsidR="002135CB" w:rsidRPr="00FA6DAA">
        <w:rPr>
          <w:rFonts w:cs="Times New Roman"/>
          <w:noProof/>
          <w:color w:val="auto"/>
          <w:sz w:val="28"/>
          <w:szCs w:val="28"/>
          <w:lang w:val="sq-AL"/>
        </w:rPr>
        <w:t xml:space="preserve"> o</w:t>
      </w:r>
      <w:r w:rsidR="007F3E55" w:rsidRPr="00FA6DAA">
        <w:rPr>
          <w:rFonts w:cs="Times New Roman"/>
          <w:noProof/>
          <w:color w:val="auto"/>
          <w:sz w:val="28"/>
          <w:szCs w:val="28"/>
          <w:lang w:val="sq-AL"/>
        </w:rPr>
        <w:t>se</w:t>
      </w:r>
      <w:r w:rsidR="002135CB" w:rsidRPr="00FA6DAA">
        <w:rPr>
          <w:rFonts w:cs="Times New Roman"/>
          <w:noProof/>
          <w:color w:val="auto"/>
          <w:sz w:val="28"/>
          <w:szCs w:val="28"/>
          <w:lang w:val="sq-AL"/>
        </w:rPr>
        <w:t xml:space="preserve">, </w:t>
      </w:r>
      <w:r w:rsidR="007F3E55" w:rsidRPr="00FA6DAA">
        <w:rPr>
          <w:rFonts w:cs="Times New Roman"/>
          <w:noProof/>
          <w:color w:val="auto"/>
          <w:sz w:val="28"/>
          <w:szCs w:val="28"/>
          <w:lang w:val="sq-AL"/>
        </w:rPr>
        <w:t xml:space="preserve">kur llogaria trajtohet si një llogari financiare vetëm për shkak të amendimeve në </w:t>
      </w:r>
      <w:r w:rsidR="00D427D8">
        <w:rPr>
          <w:rFonts w:cs="Times New Roman"/>
          <w:noProof/>
          <w:color w:val="auto"/>
          <w:sz w:val="28"/>
          <w:szCs w:val="28"/>
          <w:lang w:val="sq-AL"/>
        </w:rPr>
        <w:t>s</w:t>
      </w:r>
      <w:r w:rsidR="007F3E55" w:rsidRPr="00FA6DAA">
        <w:rPr>
          <w:rFonts w:cs="Times New Roman"/>
          <w:noProof/>
          <w:color w:val="auto"/>
          <w:sz w:val="28"/>
          <w:szCs w:val="28"/>
          <w:lang w:val="sq-AL"/>
        </w:rPr>
        <w:t>tandard</w:t>
      </w:r>
      <w:r w:rsidR="002135CB" w:rsidRPr="00FA6DAA">
        <w:rPr>
          <w:rFonts w:cs="Times New Roman"/>
          <w:noProof/>
          <w:color w:val="auto"/>
          <w:sz w:val="28"/>
          <w:szCs w:val="28"/>
          <w:lang w:val="sq-AL"/>
        </w:rPr>
        <w:t xml:space="preserve">, </w:t>
      </w:r>
      <w:r w:rsidR="00D427D8">
        <w:rPr>
          <w:rFonts w:cs="Times New Roman"/>
          <w:noProof/>
          <w:color w:val="auto"/>
          <w:sz w:val="28"/>
          <w:szCs w:val="28"/>
          <w:lang w:val="sq-AL"/>
        </w:rPr>
        <w:t>e</w:t>
      </w:r>
      <w:r w:rsidR="007F3E55" w:rsidRPr="00FA6DAA">
        <w:rPr>
          <w:rFonts w:cs="Times New Roman"/>
          <w:noProof/>
          <w:color w:val="auto"/>
          <w:sz w:val="28"/>
          <w:szCs w:val="28"/>
          <w:lang w:val="sq-AL"/>
        </w:rPr>
        <w:t xml:space="preserve"> hapur më ose pas</w:t>
      </w:r>
      <w:r w:rsidR="00AF07FD" w:rsidRPr="00FA6DAA">
        <w:rPr>
          <w:rFonts w:cs="Times New Roman"/>
          <w:noProof/>
          <w:color w:val="auto"/>
          <w:sz w:val="28"/>
          <w:szCs w:val="28"/>
          <w:lang w:val="sq-AL"/>
        </w:rPr>
        <w:t xml:space="preserve"> 1 janarit 2026</w:t>
      </w:r>
      <w:r w:rsidR="00BD4DA6" w:rsidRPr="00FA6DAA">
        <w:rPr>
          <w:rFonts w:cs="Times New Roman"/>
          <w:noProof/>
          <w:color w:val="auto"/>
          <w:sz w:val="28"/>
          <w:szCs w:val="28"/>
          <w:lang w:val="sq-AL"/>
        </w:rPr>
        <w:t xml:space="preserve"> (data e hyrjes në fuqi e </w:t>
      </w:r>
      <w:r w:rsidR="00D427D8">
        <w:rPr>
          <w:rFonts w:cs="Times New Roman"/>
          <w:noProof/>
          <w:color w:val="auto"/>
          <w:sz w:val="28"/>
          <w:szCs w:val="28"/>
          <w:lang w:val="sq-AL"/>
        </w:rPr>
        <w:t>s</w:t>
      </w:r>
      <w:r w:rsidR="002F60C5" w:rsidRPr="00FA6DAA">
        <w:rPr>
          <w:rFonts w:cs="Times New Roman"/>
          <w:noProof/>
          <w:color w:val="auto"/>
          <w:sz w:val="28"/>
          <w:szCs w:val="28"/>
          <w:lang w:val="sq-AL"/>
        </w:rPr>
        <w:t>tandardit</w:t>
      </w:r>
      <w:r w:rsidR="00BD4DA6" w:rsidRPr="00FA6DAA">
        <w:rPr>
          <w:rFonts w:cs="Times New Roman"/>
          <w:noProof/>
          <w:color w:val="auto"/>
          <w:sz w:val="28"/>
          <w:szCs w:val="28"/>
          <w:lang w:val="sq-AL"/>
        </w:rPr>
        <w:t xml:space="preserve"> të </w:t>
      </w:r>
      <w:r w:rsidR="000E0661" w:rsidRPr="00FA6DAA">
        <w:rPr>
          <w:rFonts w:cs="Times New Roman"/>
          <w:noProof/>
          <w:color w:val="auto"/>
          <w:sz w:val="28"/>
          <w:szCs w:val="28"/>
          <w:lang w:val="sq-AL"/>
        </w:rPr>
        <w:t>amenduar</w:t>
      </w:r>
      <w:r w:rsidR="00BD4DA6" w:rsidRPr="00FA6DAA">
        <w:rPr>
          <w:rFonts w:cs="Times New Roman"/>
          <w:noProof/>
          <w:color w:val="auto"/>
          <w:sz w:val="28"/>
          <w:szCs w:val="28"/>
          <w:lang w:val="sq-AL"/>
        </w:rPr>
        <w:t>)</w:t>
      </w:r>
      <w:r w:rsidR="001234A8" w:rsidRPr="00FA6DAA">
        <w:rPr>
          <w:rFonts w:cs="Times New Roman"/>
          <w:noProof/>
          <w:color w:val="auto"/>
          <w:sz w:val="28"/>
          <w:szCs w:val="28"/>
          <w:lang w:val="sq-AL"/>
        </w:rPr>
        <w:t>.</w:t>
      </w:r>
    </w:p>
    <w:p w:rsidR="00126564" w:rsidRPr="00FA6DAA" w:rsidRDefault="001234A8" w:rsidP="00FA3FB2">
      <w:pPr>
        <w:pStyle w:val="ListParagraph"/>
        <w:spacing w:after="0" w:line="240" w:lineRule="auto"/>
        <w:ind w:left="540" w:right="0" w:hanging="540"/>
        <w:rPr>
          <w:rFonts w:cs="Times New Roman"/>
          <w:noProof/>
          <w:color w:val="auto"/>
          <w:sz w:val="28"/>
          <w:szCs w:val="28"/>
          <w:lang w:val="sq-AL"/>
        </w:rPr>
      </w:pPr>
      <w:r w:rsidRPr="00FA6DAA">
        <w:rPr>
          <w:rFonts w:cs="Times New Roman"/>
          <w:noProof/>
          <w:color w:val="auto"/>
          <w:sz w:val="28"/>
          <w:szCs w:val="28"/>
          <w:lang w:val="sq-AL"/>
        </w:rPr>
        <w:t xml:space="preserve"> </w:t>
      </w:r>
    </w:p>
    <w:p w:rsidR="00090131" w:rsidRDefault="00BF351B" w:rsidP="00FA3FB2">
      <w:pPr>
        <w:pStyle w:val="ListParagraph"/>
        <w:numPr>
          <w:ilvl w:val="0"/>
          <w:numId w:val="16"/>
        </w:numPr>
        <w:spacing w:after="0" w:line="240" w:lineRule="auto"/>
        <w:ind w:left="540" w:right="0" w:hanging="540"/>
        <w:rPr>
          <w:rFonts w:cs="Times New Roman"/>
          <w:noProof/>
          <w:color w:val="auto"/>
          <w:sz w:val="28"/>
          <w:szCs w:val="28"/>
          <w:lang w:val="sq-AL"/>
        </w:rPr>
      </w:pPr>
      <w:r w:rsidRPr="00FA3FB2">
        <w:rPr>
          <w:rFonts w:cs="Times New Roman"/>
          <w:b/>
          <w:bCs/>
          <w:noProof/>
          <w:color w:val="auto"/>
          <w:sz w:val="28"/>
          <w:szCs w:val="28"/>
          <w:lang w:val="sq-AL"/>
        </w:rPr>
        <w:t>“</w:t>
      </w:r>
      <w:r w:rsidR="001234A8" w:rsidRPr="00FA3FB2">
        <w:rPr>
          <w:rFonts w:cs="Times New Roman"/>
          <w:b/>
          <w:bCs/>
          <w:noProof/>
          <w:color w:val="auto"/>
          <w:sz w:val="28"/>
          <w:szCs w:val="28"/>
          <w:lang w:val="sq-AL"/>
        </w:rPr>
        <w:t>Llogari e re e njësisë ekonomike</w:t>
      </w:r>
      <w:r w:rsidRPr="00FA3FB2">
        <w:rPr>
          <w:rFonts w:cs="Times New Roman"/>
          <w:b/>
          <w:bCs/>
          <w:noProof/>
          <w:color w:val="auto"/>
          <w:sz w:val="28"/>
          <w:szCs w:val="28"/>
          <w:lang w:val="sq-AL"/>
        </w:rPr>
        <w:t>”</w:t>
      </w:r>
      <w:r w:rsidR="00D427D8" w:rsidRPr="00D427D8">
        <w:rPr>
          <w:rFonts w:cs="Times New Roman"/>
          <w:noProof/>
          <w:color w:val="auto"/>
          <w:sz w:val="28"/>
          <w:szCs w:val="28"/>
          <w:lang w:val="sq-AL"/>
        </w:rPr>
        <w:t>,</w:t>
      </w:r>
      <w:r w:rsidR="001234A8" w:rsidRPr="00FA6DAA">
        <w:rPr>
          <w:rFonts w:cs="Times New Roman"/>
          <w:noProof/>
          <w:color w:val="auto"/>
          <w:sz w:val="28"/>
          <w:szCs w:val="28"/>
          <w:lang w:val="sq-AL"/>
        </w:rPr>
        <w:t xml:space="preserve"> një llogari e re e mbajtur nga një ose më shumë njësi ekonomike.</w:t>
      </w:r>
    </w:p>
    <w:p w:rsidR="00126564" w:rsidRPr="00FA6DAA" w:rsidRDefault="001234A8" w:rsidP="00FA3FB2">
      <w:pPr>
        <w:pStyle w:val="ListParagraph"/>
        <w:spacing w:after="0" w:line="240" w:lineRule="auto"/>
        <w:ind w:left="540" w:right="0" w:hanging="54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BF351B" w:rsidP="00FA3FB2">
      <w:pPr>
        <w:pStyle w:val="ListParagraph"/>
        <w:numPr>
          <w:ilvl w:val="0"/>
          <w:numId w:val="16"/>
        </w:numPr>
        <w:spacing w:after="0" w:line="240" w:lineRule="auto"/>
        <w:ind w:left="540" w:right="0" w:hanging="540"/>
        <w:rPr>
          <w:rFonts w:cs="Times New Roman"/>
          <w:noProof/>
          <w:color w:val="auto"/>
          <w:sz w:val="28"/>
          <w:szCs w:val="28"/>
          <w:lang w:val="sq-AL"/>
        </w:rPr>
      </w:pPr>
      <w:r w:rsidRPr="00FA3FB2">
        <w:rPr>
          <w:rFonts w:cs="Times New Roman"/>
          <w:b/>
          <w:bCs/>
          <w:noProof/>
          <w:color w:val="auto"/>
          <w:sz w:val="28"/>
          <w:szCs w:val="28"/>
          <w:lang w:val="sq-AL"/>
        </w:rPr>
        <w:t>“</w:t>
      </w:r>
      <w:r w:rsidR="001234A8" w:rsidRPr="00FA3FB2">
        <w:rPr>
          <w:rFonts w:cs="Times New Roman"/>
          <w:b/>
          <w:bCs/>
          <w:noProof/>
          <w:color w:val="auto"/>
          <w:sz w:val="28"/>
          <w:szCs w:val="28"/>
          <w:lang w:val="sq-AL"/>
        </w:rPr>
        <w:t>Llogari e re individuale</w:t>
      </w:r>
      <w:r w:rsidRPr="00FA3FB2">
        <w:rPr>
          <w:rFonts w:cs="Times New Roman"/>
          <w:b/>
          <w:bCs/>
          <w:noProof/>
          <w:color w:val="auto"/>
          <w:sz w:val="28"/>
          <w:szCs w:val="28"/>
          <w:lang w:val="sq-AL"/>
        </w:rPr>
        <w:t>”</w:t>
      </w:r>
      <w:r w:rsidR="00D427D8" w:rsidRPr="00D427D8">
        <w:rPr>
          <w:rFonts w:cs="Times New Roman"/>
          <w:noProof/>
          <w:color w:val="auto"/>
          <w:sz w:val="28"/>
          <w:szCs w:val="28"/>
          <w:lang w:val="sq-AL"/>
        </w:rPr>
        <w:t>,</w:t>
      </w:r>
      <w:r w:rsidR="001234A8" w:rsidRPr="00FA6DAA">
        <w:rPr>
          <w:rFonts w:cs="Times New Roman"/>
          <w:noProof/>
          <w:color w:val="auto"/>
          <w:sz w:val="28"/>
          <w:szCs w:val="28"/>
          <w:lang w:val="sq-AL"/>
        </w:rPr>
        <w:t xml:space="preserve"> një llogari e re e mbajtur nga një ose më shumë individë. </w:t>
      </w:r>
    </w:p>
    <w:p w:rsidR="00090131" w:rsidRPr="00FA6DAA" w:rsidRDefault="00090131" w:rsidP="00FA3FB2">
      <w:pPr>
        <w:pStyle w:val="ListParagraph"/>
        <w:spacing w:after="0" w:line="240" w:lineRule="auto"/>
        <w:ind w:left="540" w:right="0" w:hanging="540"/>
        <w:rPr>
          <w:rFonts w:cs="Times New Roman"/>
          <w:noProof/>
          <w:color w:val="auto"/>
          <w:sz w:val="28"/>
          <w:szCs w:val="28"/>
          <w:lang w:val="sq-AL"/>
        </w:rPr>
      </w:pPr>
    </w:p>
    <w:p w:rsidR="00090131" w:rsidRDefault="00BF351B" w:rsidP="00FA3FB2">
      <w:pPr>
        <w:pStyle w:val="ListParagraph"/>
        <w:numPr>
          <w:ilvl w:val="0"/>
          <w:numId w:val="16"/>
        </w:numPr>
        <w:spacing w:after="0" w:line="240" w:lineRule="auto"/>
        <w:ind w:left="540" w:right="0" w:hanging="540"/>
        <w:rPr>
          <w:rFonts w:cs="Times New Roman"/>
          <w:noProof/>
          <w:color w:val="auto"/>
          <w:sz w:val="28"/>
          <w:szCs w:val="28"/>
          <w:lang w:val="sq-AL"/>
        </w:rPr>
      </w:pPr>
      <w:r w:rsidRPr="00FA3FB2">
        <w:rPr>
          <w:rFonts w:cs="Times New Roman"/>
          <w:b/>
          <w:bCs/>
          <w:noProof/>
          <w:color w:val="auto"/>
          <w:sz w:val="28"/>
          <w:szCs w:val="28"/>
          <w:lang w:val="sq-AL"/>
        </w:rPr>
        <w:t>“</w:t>
      </w:r>
      <w:r w:rsidR="001234A8" w:rsidRPr="00FA3FB2">
        <w:rPr>
          <w:rFonts w:cs="Times New Roman"/>
          <w:b/>
          <w:bCs/>
          <w:noProof/>
          <w:color w:val="auto"/>
          <w:sz w:val="28"/>
          <w:szCs w:val="28"/>
          <w:lang w:val="sq-AL"/>
        </w:rPr>
        <w:t>Llogari financiare</w:t>
      </w:r>
      <w:r w:rsidRPr="00FA3FB2">
        <w:rPr>
          <w:rFonts w:cs="Times New Roman"/>
          <w:b/>
          <w:bCs/>
          <w:noProof/>
          <w:color w:val="auto"/>
          <w:sz w:val="28"/>
          <w:szCs w:val="28"/>
          <w:lang w:val="sq-AL"/>
        </w:rPr>
        <w:t>”</w:t>
      </w:r>
      <w:r w:rsidR="00D427D8" w:rsidRPr="00D427D8">
        <w:rPr>
          <w:rFonts w:cs="Times New Roman"/>
          <w:noProof/>
          <w:color w:val="auto"/>
          <w:sz w:val="28"/>
          <w:szCs w:val="28"/>
          <w:lang w:val="sq-AL"/>
        </w:rPr>
        <w:t>,</w:t>
      </w:r>
      <w:r w:rsidR="00622146" w:rsidRPr="00FA6DAA">
        <w:rPr>
          <w:rFonts w:cs="Times New Roman"/>
          <w:noProof/>
          <w:color w:val="auto"/>
          <w:sz w:val="28"/>
          <w:szCs w:val="28"/>
          <w:lang w:val="sq-AL"/>
        </w:rPr>
        <w:t xml:space="preserve"> </w:t>
      </w:r>
      <w:r w:rsidR="001234A8" w:rsidRPr="00FA6DAA">
        <w:rPr>
          <w:rFonts w:cs="Times New Roman"/>
          <w:noProof/>
          <w:color w:val="auto"/>
          <w:sz w:val="28"/>
          <w:szCs w:val="28"/>
          <w:lang w:val="sq-AL"/>
        </w:rPr>
        <w:t>llogaria që mbahet nga një institucion financiar dhe përfshin llogarinë e depozitës, llogarinë e kujdestarisë dhe:</w:t>
      </w:r>
    </w:p>
    <w:p w:rsidR="00126564" w:rsidRPr="00FA6DAA" w:rsidRDefault="001234A8" w:rsidP="00090131">
      <w:pPr>
        <w:pStyle w:val="ListParagraph"/>
        <w:spacing w:after="0" w:line="240" w:lineRule="auto"/>
        <w:ind w:left="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1234A8" w:rsidP="00D427D8">
      <w:pPr>
        <w:pStyle w:val="ListParagraph"/>
        <w:numPr>
          <w:ilvl w:val="0"/>
          <w:numId w:val="36"/>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 xml:space="preserve">Në rastin e një njësie ekonomike investimesh, çdo interes në kapital ose borxh në institucionin financiar. Pavarësisht nga sa më lart, termi </w:t>
      </w:r>
      <w:r w:rsidR="00BF351B" w:rsidRPr="00FA6DAA">
        <w:rPr>
          <w:rFonts w:cs="Times New Roman"/>
          <w:noProof/>
          <w:color w:val="auto"/>
          <w:sz w:val="28"/>
          <w:szCs w:val="28"/>
          <w:lang w:val="sq-AL"/>
        </w:rPr>
        <w:t>“</w:t>
      </w:r>
      <w:r w:rsidRPr="00FA6DAA">
        <w:rPr>
          <w:rFonts w:cs="Times New Roman"/>
          <w:noProof/>
          <w:color w:val="auto"/>
          <w:sz w:val="28"/>
          <w:szCs w:val="28"/>
          <w:lang w:val="sq-AL"/>
        </w:rPr>
        <w:t>llogari financiare</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nuk përfshin asnjë interes në kapital ose borxh në një njësi ekonomike që është njësi ekonomike investimesh, vetëm sepse ajo: </w:t>
      </w:r>
    </w:p>
    <w:p w:rsidR="00D427D8" w:rsidRPr="00FA6DAA" w:rsidRDefault="00D427D8" w:rsidP="00D427D8">
      <w:pPr>
        <w:pStyle w:val="ListParagraph"/>
        <w:spacing w:after="0" w:line="240" w:lineRule="auto"/>
        <w:ind w:left="1080" w:right="0" w:firstLine="0"/>
        <w:rPr>
          <w:rFonts w:cs="Times New Roman"/>
          <w:noProof/>
          <w:color w:val="auto"/>
          <w:sz w:val="28"/>
          <w:szCs w:val="28"/>
          <w:lang w:val="sq-AL"/>
        </w:rPr>
      </w:pPr>
    </w:p>
    <w:p w:rsidR="00126564" w:rsidRPr="00FA6DAA" w:rsidRDefault="001234A8" w:rsidP="00D427D8">
      <w:pPr>
        <w:numPr>
          <w:ilvl w:val="0"/>
          <w:numId w:val="5"/>
        </w:numPr>
        <w:spacing w:after="0" w:line="240" w:lineRule="auto"/>
        <w:ind w:left="1620" w:right="0" w:hanging="360"/>
        <w:rPr>
          <w:rFonts w:cs="Times New Roman"/>
          <w:noProof/>
          <w:color w:val="auto"/>
          <w:sz w:val="28"/>
          <w:szCs w:val="28"/>
          <w:lang w:val="sq-AL"/>
        </w:rPr>
      </w:pPr>
      <w:r w:rsidRPr="00FA6DAA">
        <w:rPr>
          <w:rFonts w:cs="Times New Roman"/>
          <w:noProof/>
          <w:color w:val="auto"/>
          <w:sz w:val="28"/>
          <w:szCs w:val="28"/>
          <w:lang w:val="sq-AL"/>
        </w:rPr>
        <w:t xml:space="preserve">jep këshilla investimi dhe vepron </w:t>
      </w:r>
      <w:r w:rsidRPr="00B10E34">
        <w:rPr>
          <w:rFonts w:cs="Times New Roman"/>
          <w:noProof/>
          <w:color w:val="auto"/>
          <w:sz w:val="28"/>
          <w:szCs w:val="28"/>
          <w:lang w:val="sq-AL"/>
        </w:rPr>
        <w:t>për llogari të</w:t>
      </w:r>
      <w:r w:rsidR="00B10E34">
        <w:rPr>
          <w:rFonts w:cs="Times New Roman"/>
          <w:noProof/>
          <w:color w:val="auto"/>
          <w:sz w:val="28"/>
          <w:szCs w:val="28"/>
          <w:lang w:val="sq-AL"/>
        </w:rPr>
        <w:t>;</w:t>
      </w:r>
      <w:r w:rsidRPr="00B10E34">
        <w:rPr>
          <w:rFonts w:cs="Times New Roman"/>
          <w:noProof/>
          <w:color w:val="auto"/>
          <w:sz w:val="28"/>
          <w:szCs w:val="28"/>
          <w:lang w:val="sq-AL"/>
        </w:rPr>
        <w:t xml:space="preserve"> </w:t>
      </w:r>
    </w:p>
    <w:p w:rsidR="00D427D8" w:rsidRDefault="001234A8" w:rsidP="00D427D8">
      <w:pPr>
        <w:numPr>
          <w:ilvl w:val="0"/>
          <w:numId w:val="5"/>
        </w:numPr>
        <w:spacing w:after="0" w:line="240" w:lineRule="auto"/>
        <w:ind w:left="1620" w:right="0" w:hanging="360"/>
        <w:rPr>
          <w:rFonts w:cs="Times New Roman"/>
          <w:noProof/>
          <w:color w:val="auto"/>
          <w:sz w:val="28"/>
          <w:szCs w:val="28"/>
          <w:lang w:val="sq-AL"/>
        </w:rPr>
      </w:pPr>
      <w:r w:rsidRPr="00FA6DAA">
        <w:rPr>
          <w:rFonts w:cs="Times New Roman"/>
          <w:noProof/>
          <w:color w:val="auto"/>
          <w:sz w:val="28"/>
          <w:szCs w:val="28"/>
          <w:lang w:val="sq-AL"/>
        </w:rPr>
        <w:t>menaxhon portofolin dhe vepron për llogari të klientit, për qëllime të investimit, menaxhimit ose administrimit të aktiveve financiare të depozituara në emrin e klientit te një institucion financiar, i ndryshëm nga kjo njësi ekonomike</w:t>
      </w:r>
      <w:r w:rsidR="00B10E34">
        <w:rPr>
          <w:rFonts w:cs="Times New Roman"/>
          <w:noProof/>
          <w:color w:val="auto"/>
          <w:sz w:val="28"/>
          <w:szCs w:val="28"/>
          <w:lang w:val="sq-AL"/>
        </w:rPr>
        <w:t>.</w:t>
      </w:r>
    </w:p>
    <w:p w:rsidR="00126564" w:rsidRPr="00FA6DAA" w:rsidRDefault="001234A8" w:rsidP="00D427D8">
      <w:pPr>
        <w:spacing w:after="0" w:line="240" w:lineRule="auto"/>
        <w:ind w:left="283" w:right="0" w:firstLine="0"/>
        <w:rPr>
          <w:rFonts w:cs="Times New Roman"/>
          <w:noProof/>
          <w:color w:val="auto"/>
          <w:sz w:val="28"/>
          <w:szCs w:val="28"/>
          <w:lang w:val="sq-AL"/>
        </w:rPr>
      </w:pPr>
      <w:r w:rsidRPr="00FA6DAA">
        <w:rPr>
          <w:rFonts w:cs="Times New Roman"/>
          <w:noProof/>
          <w:color w:val="auto"/>
          <w:sz w:val="28"/>
          <w:szCs w:val="28"/>
          <w:lang w:val="sq-AL"/>
        </w:rPr>
        <w:lastRenderedPageBreak/>
        <w:t xml:space="preserve"> </w:t>
      </w:r>
    </w:p>
    <w:p w:rsidR="00126564" w:rsidRPr="00FA6DAA" w:rsidRDefault="001234A8" w:rsidP="00D427D8">
      <w:pPr>
        <w:pStyle w:val="ListParagraph"/>
        <w:numPr>
          <w:ilvl w:val="0"/>
          <w:numId w:val="36"/>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 xml:space="preserve">Në rastin e një institucioni financiar që nuk është përshkruar në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a</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AE48CA" w:rsidRPr="00FA6DAA">
        <w:rPr>
          <w:rFonts w:cs="Times New Roman"/>
          <w:noProof/>
          <w:color w:val="auto"/>
          <w:sz w:val="28"/>
          <w:szCs w:val="28"/>
          <w:lang w:val="sq-AL"/>
        </w:rPr>
        <w:t>40</w:t>
      </w:r>
      <w:r w:rsidRPr="00FA6DAA">
        <w:rPr>
          <w:rFonts w:cs="Times New Roman"/>
          <w:noProof/>
          <w:color w:val="auto"/>
          <w:sz w:val="28"/>
          <w:szCs w:val="28"/>
          <w:lang w:val="sq-AL"/>
        </w:rPr>
        <w:t>, të këtij neni, çdo interes në kapital ose borxh në institucionin financiar, nëse lloji i interesit është përcaktuar me qëllim shmangien e raportimit në pajtim me nenin 4</w:t>
      </w:r>
      <w:r w:rsidR="00D427D8">
        <w:rPr>
          <w:rFonts w:cs="Times New Roman"/>
          <w:noProof/>
          <w:color w:val="auto"/>
          <w:sz w:val="28"/>
          <w:szCs w:val="28"/>
          <w:lang w:val="sq-AL"/>
        </w:rPr>
        <w:t>, t</w:t>
      </w:r>
      <w:r w:rsidR="00D86057">
        <w:rPr>
          <w:rFonts w:cs="Times New Roman"/>
          <w:noProof/>
          <w:color w:val="auto"/>
          <w:sz w:val="28"/>
          <w:szCs w:val="28"/>
          <w:lang w:val="sq-AL"/>
        </w:rPr>
        <w:t>ë</w:t>
      </w:r>
      <w:r w:rsidR="00D427D8">
        <w:rPr>
          <w:rFonts w:cs="Times New Roman"/>
          <w:noProof/>
          <w:color w:val="auto"/>
          <w:sz w:val="28"/>
          <w:szCs w:val="28"/>
          <w:lang w:val="sq-AL"/>
        </w:rPr>
        <w:t xml:space="preserve"> k</w:t>
      </w:r>
      <w:r w:rsidR="00D86057">
        <w:rPr>
          <w:rFonts w:cs="Times New Roman"/>
          <w:noProof/>
          <w:color w:val="auto"/>
          <w:sz w:val="28"/>
          <w:szCs w:val="28"/>
          <w:lang w:val="sq-AL"/>
        </w:rPr>
        <w:t>ë</w:t>
      </w:r>
      <w:r w:rsidR="00D427D8">
        <w:rPr>
          <w:rFonts w:cs="Times New Roman"/>
          <w:noProof/>
          <w:color w:val="auto"/>
          <w:sz w:val="28"/>
          <w:szCs w:val="28"/>
          <w:lang w:val="sq-AL"/>
        </w:rPr>
        <w:t>tij vendimi</w:t>
      </w:r>
      <w:r w:rsidRPr="00FA6DAA">
        <w:rPr>
          <w:rFonts w:cs="Times New Roman"/>
          <w:noProof/>
          <w:color w:val="auto"/>
          <w:sz w:val="28"/>
          <w:szCs w:val="28"/>
          <w:lang w:val="sq-AL"/>
        </w:rPr>
        <w:t xml:space="preserve">;  </w:t>
      </w:r>
    </w:p>
    <w:p w:rsidR="00126564" w:rsidRPr="00FA6DAA" w:rsidRDefault="001234A8" w:rsidP="00D427D8">
      <w:pPr>
        <w:pStyle w:val="ListParagraph"/>
        <w:numPr>
          <w:ilvl w:val="0"/>
          <w:numId w:val="36"/>
        </w:numPr>
        <w:spacing w:after="0" w:line="240" w:lineRule="auto"/>
        <w:ind w:left="1080" w:right="0"/>
        <w:rPr>
          <w:rFonts w:cs="Times New Roman"/>
          <w:noProof/>
          <w:color w:val="auto"/>
          <w:sz w:val="28"/>
          <w:szCs w:val="28"/>
          <w:lang w:val="sq-AL"/>
        </w:rPr>
      </w:pPr>
      <w:r w:rsidRPr="00FA6DAA">
        <w:rPr>
          <w:rFonts w:cs="Times New Roman"/>
          <w:noProof/>
          <w:color w:val="auto"/>
          <w:sz w:val="28"/>
          <w:szCs w:val="28"/>
          <w:lang w:val="sq-AL"/>
        </w:rPr>
        <w:t xml:space="preserve">Çdo kontratë sigurimi në vlerë në para të gatshme dhe çdo kontratë pensioni vjetor që lëshohet ose mbahet nga institucioni financiar, e ndryshme nga pagesat vjetore për sigurimin e jetës, që nuk janë të lidhura me investimet, nuk janë të transferueshme dhe të menjëhershme, të cilat i jepen një individi dhe që i jep vlerë monetare pensionit ose pensionit të invaliditetit, i cili jepet në një llogari që është llogari e përjashtuar. </w:t>
      </w:r>
    </w:p>
    <w:p w:rsidR="00126564" w:rsidRDefault="001234A8" w:rsidP="00D427D8">
      <w:pPr>
        <w:spacing w:after="0" w:line="240" w:lineRule="auto"/>
        <w:ind w:left="1080" w:right="0" w:firstLine="0"/>
        <w:rPr>
          <w:rFonts w:cs="Times New Roman"/>
          <w:noProof/>
          <w:color w:val="auto"/>
          <w:sz w:val="28"/>
          <w:szCs w:val="28"/>
          <w:lang w:val="sq-AL"/>
        </w:rPr>
      </w:pPr>
      <w:r w:rsidRPr="00FA6DAA">
        <w:rPr>
          <w:rFonts w:cs="Times New Roman"/>
          <w:noProof/>
          <w:color w:val="auto"/>
          <w:sz w:val="28"/>
          <w:szCs w:val="28"/>
          <w:lang w:val="sq-AL"/>
        </w:rPr>
        <w:t xml:space="preserve">Termi </w:t>
      </w:r>
      <w:r w:rsidR="00BF351B" w:rsidRPr="00FA6DAA">
        <w:rPr>
          <w:rFonts w:cs="Times New Roman"/>
          <w:noProof/>
          <w:color w:val="auto"/>
          <w:sz w:val="28"/>
          <w:szCs w:val="28"/>
          <w:lang w:val="sq-AL"/>
        </w:rPr>
        <w:t>“</w:t>
      </w:r>
      <w:r w:rsidRPr="00FA6DAA">
        <w:rPr>
          <w:rFonts w:cs="Times New Roman"/>
          <w:noProof/>
          <w:color w:val="auto"/>
          <w:sz w:val="28"/>
          <w:szCs w:val="28"/>
          <w:lang w:val="sq-AL"/>
        </w:rPr>
        <w:t>llogari financiare</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nuk përfshin asnjë llogari e cila është një llogari e përjashtuar. </w:t>
      </w:r>
    </w:p>
    <w:p w:rsidR="00090131" w:rsidRPr="00FA6DAA" w:rsidRDefault="00090131" w:rsidP="00FA6DAA">
      <w:pPr>
        <w:spacing w:after="0" w:line="240" w:lineRule="auto"/>
        <w:ind w:left="0" w:right="0" w:firstLine="340"/>
        <w:rPr>
          <w:rFonts w:cs="Times New Roman"/>
          <w:noProof/>
          <w:color w:val="auto"/>
          <w:sz w:val="28"/>
          <w:szCs w:val="28"/>
          <w:lang w:val="sq-AL"/>
        </w:rPr>
      </w:pPr>
    </w:p>
    <w:p w:rsidR="00090131" w:rsidRDefault="00BF351B" w:rsidP="00D427D8">
      <w:pPr>
        <w:pStyle w:val="ListParagraph"/>
        <w:numPr>
          <w:ilvl w:val="0"/>
          <w:numId w:val="16"/>
        </w:numPr>
        <w:spacing w:after="0" w:line="240" w:lineRule="auto"/>
        <w:ind w:left="540" w:right="0" w:hanging="540"/>
        <w:rPr>
          <w:rFonts w:cs="Times New Roman"/>
          <w:noProof/>
          <w:color w:val="auto"/>
          <w:sz w:val="28"/>
          <w:szCs w:val="28"/>
          <w:lang w:val="sq-AL"/>
        </w:rPr>
      </w:pPr>
      <w:r w:rsidRPr="00D427D8">
        <w:rPr>
          <w:rFonts w:cs="Times New Roman"/>
          <w:b/>
          <w:bCs/>
          <w:noProof/>
          <w:color w:val="auto"/>
          <w:sz w:val="28"/>
          <w:szCs w:val="28"/>
          <w:lang w:val="sq-AL"/>
        </w:rPr>
        <w:t>“</w:t>
      </w:r>
      <w:r w:rsidR="001234A8" w:rsidRPr="00D427D8">
        <w:rPr>
          <w:rFonts w:cs="Times New Roman"/>
          <w:b/>
          <w:bCs/>
          <w:noProof/>
          <w:color w:val="auto"/>
          <w:sz w:val="28"/>
          <w:szCs w:val="28"/>
          <w:lang w:val="sq-AL"/>
        </w:rPr>
        <w:t>Llogari individuale paraekzistuese</w:t>
      </w:r>
      <w:r w:rsidRPr="00D427D8">
        <w:rPr>
          <w:rFonts w:cs="Times New Roman"/>
          <w:b/>
          <w:bCs/>
          <w:noProof/>
          <w:color w:val="auto"/>
          <w:sz w:val="28"/>
          <w:szCs w:val="28"/>
          <w:lang w:val="sq-AL"/>
        </w:rPr>
        <w:t>”</w:t>
      </w:r>
      <w:r w:rsidR="00D427D8" w:rsidRPr="00D427D8">
        <w:rPr>
          <w:rFonts w:cs="Times New Roman"/>
          <w:noProof/>
          <w:color w:val="auto"/>
          <w:sz w:val="28"/>
          <w:szCs w:val="28"/>
          <w:lang w:val="sq-AL"/>
        </w:rPr>
        <w:t>,</w:t>
      </w:r>
      <w:r w:rsidR="001234A8" w:rsidRPr="00FA6DAA">
        <w:rPr>
          <w:rFonts w:cs="Times New Roman"/>
          <w:noProof/>
          <w:color w:val="auto"/>
          <w:sz w:val="28"/>
          <w:szCs w:val="28"/>
          <w:lang w:val="sq-AL"/>
        </w:rPr>
        <w:t xml:space="preserve"> një llogari paraekzistuese </w:t>
      </w:r>
      <w:r w:rsidR="00D427D8">
        <w:rPr>
          <w:rFonts w:cs="Times New Roman"/>
          <w:noProof/>
          <w:color w:val="auto"/>
          <w:sz w:val="28"/>
          <w:szCs w:val="28"/>
          <w:lang w:val="sq-AL"/>
        </w:rPr>
        <w:t>e</w:t>
      </w:r>
      <w:r w:rsidR="001234A8" w:rsidRPr="00FA6DAA">
        <w:rPr>
          <w:rFonts w:cs="Times New Roman"/>
          <w:noProof/>
          <w:color w:val="auto"/>
          <w:sz w:val="28"/>
          <w:szCs w:val="28"/>
          <w:lang w:val="sq-AL"/>
        </w:rPr>
        <w:t xml:space="preserve"> mbajtur nga një apo disa individë.</w:t>
      </w:r>
    </w:p>
    <w:p w:rsidR="00126564" w:rsidRPr="00FA6DAA" w:rsidRDefault="001234A8" w:rsidP="00D427D8">
      <w:pPr>
        <w:pStyle w:val="ListParagraph"/>
        <w:spacing w:after="0" w:line="240" w:lineRule="auto"/>
        <w:ind w:left="540" w:right="0" w:hanging="54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BF351B" w:rsidP="00D427D8">
      <w:pPr>
        <w:pStyle w:val="ListParagraph"/>
        <w:numPr>
          <w:ilvl w:val="0"/>
          <w:numId w:val="16"/>
        </w:numPr>
        <w:spacing w:after="0" w:line="240" w:lineRule="auto"/>
        <w:ind w:left="540" w:right="0" w:hanging="540"/>
        <w:rPr>
          <w:rFonts w:cs="Times New Roman"/>
          <w:noProof/>
          <w:color w:val="auto"/>
          <w:sz w:val="28"/>
          <w:szCs w:val="28"/>
          <w:lang w:val="sq-AL"/>
        </w:rPr>
      </w:pPr>
      <w:r w:rsidRPr="00D427D8">
        <w:rPr>
          <w:rFonts w:cs="Times New Roman"/>
          <w:b/>
          <w:bCs/>
          <w:noProof/>
          <w:color w:val="auto"/>
          <w:sz w:val="28"/>
          <w:szCs w:val="28"/>
          <w:lang w:val="sq-AL"/>
        </w:rPr>
        <w:t>“</w:t>
      </w:r>
      <w:bookmarkStart w:id="18" w:name="OLE_LINK35"/>
      <w:r w:rsidR="001234A8" w:rsidRPr="00D427D8">
        <w:rPr>
          <w:rFonts w:cs="Times New Roman"/>
          <w:b/>
          <w:bCs/>
          <w:noProof/>
          <w:color w:val="auto"/>
          <w:sz w:val="28"/>
          <w:szCs w:val="28"/>
          <w:lang w:val="sq-AL"/>
        </w:rPr>
        <w:t>Llogari kujdestarie</w:t>
      </w:r>
      <w:bookmarkEnd w:id="18"/>
      <w:r w:rsidRPr="00D427D8">
        <w:rPr>
          <w:rFonts w:cs="Times New Roman"/>
          <w:b/>
          <w:bCs/>
          <w:noProof/>
          <w:color w:val="auto"/>
          <w:sz w:val="28"/>
          <w:szCs w:val="28"/>
          <w:lang w:val="sq-AL"/>
        </w:rPr>
        <w:t>”</w:t>
      </w:r>
      <w:r w:rsidR="00D427D8" w:rsidRPr="00D427D8">
        <w:rPr>
          <w:rFonts w:cs="Times New Roman"/>
          <w:noProof/>
          <w:color w:val="auto"/>
          <w:sz w:val="28"/>
          <w:szCs w:val="28"/>
          <w:lang w:val="sq-AL"/>
        </w:rPr>
        <w:t>,</w:t>
      </w:r>
      <w:r w:rsidR="001234A8" w:rsidRPr="00FA6DAA">
        <w:rPr>
          <w:rFonts w:cs="Times New Roman"/>
          <w:noProof/>
          <w:color w:val="auto"/>
          <w:sz w:val="28"/>
          <w:szCs w:val="28"/>
          <w:lang w:val="sq-AL"/>
        </w:rPr>
        <w:t xml:space="preserve"> një llogari (e ndryshme nga kontratat e sigurimeve ose kontratat e pensionit vjetor), që mban një ose më shumë aktive financiare në përfitim të një personi tjetër.</w:t>
      </w:r>
      <w:r w:rsidR="004A323F" w:rsidRPr="00FA6DAA">
        <w:rPr>
          <w:rFonts w:cs="Times New Roman"/>
          <w:noProof/>
          <w:color w:val="auto"/>
          <w:sz w:val="28"/>
          <w:szCs w:val="28"/>
          <w:lang w:val="sq-AL"/>
        </w:rPr>
        <w:t xml:space="preserve"> Një marrëveshje për mbajtjen ose administrimin e instrumentit që mundëson kontrollin mbi një ose më shumë aktive financiare të lëshuara në formën e një </w:t>
      </w:r>
      <w:r w:rsidR="00053A71" w:rsidRPr="00FA6DAA">
        <w:rPr>
          <w:rFonts w:cs="Times New Roman"/>
          <w:noProof/>
          <w:color w:val="auto"/>
          <w:sz w:val="28"/>
          <w:szCs w:val="28"/>
          <w:lang w:val="sq-AL"/>
        </w:rPr>
        <w:t>kriptoaseti</w:t>
      </w:r>
      <w:r w:rsidR="004A323F" w:rsidRPr="00FA6DAA">
        <w:rPr>
          <w:rFonts w:cs="Times New Roman"/>
          <w:noProof/>
          <w:color w:val="auto"/>
          <w:sz w:val="28"/>
          <w:szCs w:val="28"/>
          <w:lang w:val="sq-AL"/>
        </w:rPr>
        <w:t>, për përfitimin e një personi tjetër</w:t>
      </w:r>
      <w:r w:rsidR="003A5694" w:rsidRPr="00FA6DAA">
        <w:rPr>
          <w:rFonts w:cs="Times New Roman"/>
          <w:noProof/>
          <w:color w:val="auto"/>
          <w:sz w:val="28"/>
          <w:szCs w:val="28"/>
          <w:lang w:val="sq-AL"/>
        </w:rPr>
        <w:t>,</w:t>
      </w:r>
      <w:r w:rsidR="004A323F" w:rsidRPr="00FA6DAA">
        <w:rPr>
          <w:rFonts w:cs="Times New Roman"/>
          <w:noProof/>
          <w:color w:val="auto"/>
          <w:sz w:val="28"/>
          <w:szCs w:val="28"/>
          <w:lang w:val="sq-AL"/>
        </w:rPr>
        <w:t xml:space="preserve"> është gjithashtu një llogari </w:t>
      </w:r>
      <w:r w:rsidR="003A5694" w:rsidRPr="00FA6DAA">
        <w:rPr>
          <w:rFonts w:cs="Times New Roman"/>
          <w:noProof/>
          <w:color w:val="auto"/>
          <w:sz w:val="28"/>
          <w:szCs w:val="28"/>
          <w:lang w:val="sq-AL"/>
        </w:rPr>
        <w:t>kujdestarie</w:t>
      </w:r>
      <w:r w:rsidR="004A323F" w:rsidRPr="00FA6DAA">
        <w:rPr>
          <w:rFonts w:cs="Times New Roman"/>
          <w:noProof/>
          <w:color w:val="auto"/>
          <w:sz w:val="28"/>
          <w:szCs w:val="28"/>
          <w:lang w:val="sq-AL"/>
        </w:rPr>
        <w:t xml:space="preserve">, në masën që njësia ekonomike ka aftësinë të menaxhojë, </w:t>
      </w:r>
      <w:r w:rsidR="00D427D8">
        <w:rPr>
          <w:rFonts w:cs="Times New Roman"/>
          <w:noProof/>
          <w:color w:val="auto"/>
          <w:sz w:val="28"/>
          <w:szCs w:val="28"/>
          <w:lang w:val="sq-AL"/>
        </w:rPr>
        <w:t>t</w:t>
      </w:r>
      <w:r w:rsidR="00D86057">
        <w:rPr>
          <w:rFonts w:cs="Times New Roman"/>
          <w:noProof/>
          <w:color w:val="auto"/>
          <w:sz w:val="28"/>
          <w:szCs w:val="28"/>
          <w:lang w:val="sq-AL"/>
        </w:rPr>
        <w:t>ë</w:t>
      </w:r>
      <w:r w:rsidR="00D427D8">
        <w:rPr>
          <w:rFonts w:cs="Times New Roman"/>
          <w:noProof/>
          <w:color w:val="auto"/>
          <w:sz w:val="28"/>
          <w:szCs w:val="28"/>
          <w:lang w:val="sq-AL"/>
        </w:rPr>
        <w:t xml:space="preserve"> </w:t>
      </w:r>
      <w:r w:rsidR="004A323F" w:rsidRPr="00FA6DAA">
        <w:rPr>
          <w:rFonts w:cs="Times New Roman"/>
          <w:noProof/>
          <w:color w:val="auto"/>
          <w:sz w:val="28"/>
          <w:szCs w:val="28"/>
          <w:lang w:val="sq-AL"/>
        </w:rPr>
        <w:t xml:space="preserve">tregtojë ose </w:t>
      </w:r>
      <w:r w:rsidR="00D427D8">
        <w:rPr>
          <w:rFonts w:cs="Times New Roman"/>
          <w:noProof/>
          <w:color w:val="auto"/>
          <w:sz w:val="28"/>
          <w:szCs w:val="28"/>
          <w:lang w:val="sq-AL"/>
        </w:rPr>
        <w:t>t</w:t>
      </w:r>
      <w:r w:rsidR="00D86057">
        <w:rPr>
          <w:rFonts w:cs="Times New Roman"/>
          <w:noProof/>
          <w:color w:val="auto"/>
          <w:sz w:val="28"/>
          <w:szCs w:val="28"/>
          <w:lang w:val="sq-AL"/>
        </w:rPr>
        <w:t>ë</w:t>
      </w:r>
      <w:r w:rsidR="00D427D8">
        <w:rPr>
          <w:rFonts w:cs="Times New Roman"/>
          <w:noProof/>
          <w:color w:val="auto"/>
          <w:sz w:val="28"/>
          <w:szCs w:val="28"/>
          <w:lang w:val="sq-AL"/>
        </w:rPr>
        <w:t xml:space="preserve"> </w:t>
      </w:r>
      <w:r w:rsidR="004A323F" w:rsidRPr="00FA6DAA">
        <w:rPr>
          <w:rFonts w:cs="Times New Roman"/>
          <w:noProof/>
          <w:color w:val="auto"/>
          <w:sz w:val="28"/>
          <w:szCs w:val="28"/>
          <w:lang w:val="sq-AL"/>
        </w:rPr>
        <w:t xml:space="preserve">transferojë te palët e treta </w:t>
      </w:r>
      <w:r w:rsidR="003A5694" w:rsidRPr="00FA6DAA">
        <w:rPr>
          <w:rFonts w:cs="Times New Roman"/>
          <w:noProof/>
          <w:color w:val="auto"/>
          <w:sz w:val="28"/>
          <w:szCs w:val="28"/>
          <w:lang w:val="sq-AL"/>
        </w:rPr>
        <w:t xml:space="preserve">këto </w:t>
      </w:r>
      <w:r w:rsidR="004A323F" w:rsidRPr="00FA6DAA">
        <w:rPr>
          <w:rFonts w:cs="Times New Roman"/>
          <w:noProof/>
          <w:color w:val="auto"/>
          <w:sz w:val="28"/>
          <w:szCs w:val="28"/>
          <w:lang w:val="sq-AL"/>
        </w:rPr>
        <w:t xml:space="preserve">aktive financiare bazë </w:t>
      </w:r>
      <w:r w:rsidR="003A5694" w:rsidRPr="00FA6DAA">
        <w:rPr>
          <w:rFonts w:cs="Times New Roman"/>
          <w:noProof/>
          <w:color w:val="auto"/>
          <w:sz w:val="28"/>
          <w:szCs w:val="28"/>
          <w:lang w:val="sq-AL"/>
        </w:rPr>
        <w:t>p</w:t>
      </w:r>
      <w:r w:rsidR="004A323F" w:rsidRPr="00FA6DAA">
        <w:rPr>
          <w:rFonts w:cs="Times New Roman"/>
          <w:noProof/>
          <w:color w:val="auto"/>
          <w:sz w:val="28"/>
          <w:szCs w:val="28"/>
          <w:lang w:val="sq-AL"/>
        </w:rPr>
        <w:t>ë</w:t>
      </w:r>
      <w:r w:rsidR="003A5694" w:rsidRPr="00FA6DAA">
        <w:rPr>
          <w:rFonts w:cs="Times New Roman"/>
          <w:noProof/>
          <w:color w:val="auto"/>
          <w:sz w:val="28"/>
          <w:szCs w:val="28"/>
          <w:lang w:val="sq-AL"/>
        </w:rPr>
        <w:t>r</w:t>
      </w:r>
      <w:r w:rsidR="004A323F" w:rsidRPr="00FA6DAA">
        <w:rPr>
          <w:rFonts w:cs="Times New Roman"/>
          <w:noProof/>
          <w:color w:val="auto"/>
          <w:sz w:val="28"/>
          <w:szCs w:val="28"/>
          <w:lang w:val="sq-AL"/>
        </w:rPr>
        <w:t xml:space="preserve"> </w:t>
      </w:r>
      <w:r w:rsidR="003A5694" w:rsidRPr="00FA6DAA">
        <w:rPr>
          <w:rFonts w:cs="Times New Roman"/>
          <w:noProof/>
          <w:color w:val="auto"/>
          <w:sz w:val="28"/>
          <w:szCs w:val="28"/>
          <w:lang w:val="sq-AL"/>
        </w:rPr>
        <w:t>llogari</w:t>
      </w:r>
      <w:r w:rsidR="004A323F" w:rsidRPr="00FA6DAA">
        <w:rPr>
          <w:rFonts w:cs="Times New Roman"/>
          <w:noProof/>
          <w:color w:val="auto"/>
          <w:sz w:val="28"/>
          <w:szCs w:val="28"/>
          <w:lang w:val="sq-AL"/>
        </w:rPr>
        <w:t xml:space="preserve"> të personit.</w:t>
      </w:r>
      <w:r w:rsidR="001234A8" w:rsidRPr="00FA6DAA">
        <w:rPr>
          <w:rFonts w:cs="Times New Roman"/>
          <w:noProof/>
          <w:color w:val="auto"/>
          <w:sz w:val="28"/>
          <w:szCs w:val="28"/>
          <w:lang w:val="sq-AL"/>
        </w:rPr>
        <w:t xml:space="preserve"> </w:t>
      </w:r>
    </w:p>
    <w:p w:rsidR="00090131" w:rsidRPr="00FA6DAA" w:rsidRDefault="00090131" w:rsidP="00D427D8">
      <w:pPr>
        <w:pStyle w:val="ListParagraph"/>
        <w:spacing w:after="0" w:line="240" w:lineRule="auto"/>
        <w:ind w:left="540" w:right="0" w:hanging="540"/>
        <w:rPr>
          <w:rFonts w:cs="Times New Roman"/>
          <w:noProof/>
          <w:color w:val="auto"/>
          <w:sz w:val="28"/>
          <w:szCs w:val="28"/>
          <w:lang w:val="sq-AL"/>
        </w:rPr>
      </w:pPr>
    </w:p>
    <w:p w:rsidR="00090131" w:rsidRDefault="00BF351B" w:rsidP="00D427D8">
      <w:pPr>
        <w:pStyle w:val="ListParagraph"/>
        <w:numPr>
          <w:ilvl w:val="0"/>
          <w:numId w:val="16"/>
        </w:numPr>
        <w:spacing w:after="0" w:line="240" w:lineRule="auto"/>
        <w:ind w:left="540" w:right="0" w:hanging="540"/>
        <w:rPr>
          <w:rFonts w:cs="Times New Roman"/>
          <w:noProof/>
          <w:color w:val="auto"/>
          <w:sz w:val="28"/>
          <w:szCs w:val="28"/>
          <w:lang w:val="sq-AL"/>
        </w:rPr>
      </w:pPr>
      <w:r w:rsidRPr="00D427D8">
        <w:rPr>
          <w:rFonts w:cs="Times New Roman"/>
          <w:b/>
          <w:bCs/>
          <w:noProof/>
          <w:color w:val="auto"/>
          <w:sz w:val="28"/>
          <w:szCs w:val="28"/>
          <w:lang w:val="sq-AL"/>
        </w:rPr>
        <w:t>“</w:t>
      </w:r>
      <w:r w:rsidR="001234A8" w:rsidRPr="00D427D8">
        <w:rPr>
          <w:rFonts w:cs="Times New Roman"/>
          <w:b/>
          <w:bCs/>
          <w:noProof/>
          <w:color w:val="auto"/>
          <w:sz w:val="28"/>
          <w:szCs w:val="28"/>
          <w:lang w:val="sq-AL"/>
        </w:rPr>
        <w:t>Llogari me vlerë më të ulët</w:t>
      </w:r>
      <w:r w:rsidRPr="00D427D8">
        <w:rPr>
          <w:rFonts w:cs="Times New Roman"/>
          <w:b/>
          <w:bCs/>
          <w:noProof/>
          <w:color w:val="auto"/>
          <w:sz w:val="28"/>
          <w:szCs w:val="28"/>
          <w:lang w:val="sq-AL"/>
        </w:rPr>
        <w:t>”</w:t>
      </w:r>
      <w:r w:rsidR="00D427D8" w:rsidRPr="00D427D8">
        <w:rPr>
          <w:rFonts w:cs="Times New Roman"/>
          <w:noProof/>
          <w:color w:val="auto"/>
          <w:sz w:val="28"/>
          <w:szCs w:val="28"/>
          <w:lang w:val="sq-AL"/>
        </w:rPr>
        <w:t>,</w:t>
      </w:r>
      <w:r w:rsidR="002A39D5" w:rsidRPr="00FA6DAA">
        <w:rPr>
          <w:rFonts w:cs="Times New Roman"/>
          <w:noProof/>
          <w:color w:val="auto"/>
          <w:sz w:val="28"/>
          <w:szCs w:val="28"/>
          <w:lang w:val="sq-AL"/>
        </w:rPr>
        <w:t xml:space="preserve"> </w:t>
      </w:r>
      <w:r w:rsidR="001234A8" w:rsidRPr="00FA6DAA">
        <w:rPr>
          <w:rFonts w:cs="Times New Roman"/>
          <w:noProof/>
          <w:color w:val="auto"/>
          <w:sz w:val="28"/>
          <w:szCs w:val="28"/>
          <w:lang w:val="sq-AL"/>
        </w:rPr>
        <w:t>një llogari individuale paraekzistuese me një balancë apo vlerë të përgjithshme, në datën 31 dhjetor 2018,</w:t>
      </w:r>
      <w:r w:rsidR="00A978B6" w:rsidRPr="00FA6DAA">
        <w:rPr>
          <w:rFonts w:cs="Times New Roman"/>
          <w:noProof/>
          <w:color w:val="auto"/>
          <w:sz w:val="28"/>
          <w:szCs w:val="28"/>
          <w:lang w:val="sq-AL"/>
        </w:rPr>
        <w:t xml:space="preserve"> ose, kur llogaria trajtohet si një llogari financiare vetëm për shkak të amendimeve në </w:t>
      </w:r>
      <w:r w:rsidR="00D427D8">
        <w:rPr>
          <w:rFonts w:cs="Times New Roman"/>
          <w:noProof/>
          <w:color w:val="auto"/>
          <w:sz w:val="28"/>
          <w:szCs w:val="28"/>
          <w:lang w:val="sq-AL"/>
        </w:rPr>
        <w:t>s</w:t>
      </w:r>
      <w:r w:rsidR="00A978B6" w:rsidRPr="00FA6DAA">
        <w:rPr>
          <w:rFonts w:cs="Times New Roman"/>
          <w:noProof/>
          <w:color w:val="auto"/>
          <w:sz w:val="28"/>
          <w:szCs w:val="28"/>
          <w:lang w:val="sq-AL"/>
        </w:rPr>
        <w:t xml:space="preserve">tandard, të hapur deri më 31 </w:t>
      </w:r>
      <w:r w:rsidR="00D427D8">
        <w:rPr>
          <w:rFonts w:cs="Times New Roman"/>
          <w:noProof/>
          <w:color w:val="auto"/>
          <w:sz w:val="28"/>
          <w:szCs w:val="28"/>
          <w:lang w:val="sq-AL"/>
        </w:rPr>
        <w:t>d</w:t>
      </w:r>
      <w:r w:rsidR="00A978B6" w:rsidRPr="00FA6DAA">
        <w:rPr>
          <w:rFonts w:cs="Times New Roman"/>
          <w:noProof/>
          <w:color w:val="auto"/>
          <w:sz w:val="28"/>
          <w:szCs w:val="28"/>
          <w:lang w:val="sq-AL"/>
        </w:rPr>
        <w:t xml:space="preserve">hjetor 2025, </w:t>
      </w:r>
      <w:r w:rsidR="001234A8" w:rsidRPr="00FA6DAA">
        <w:rPr>
          <w:rFonts w:cs="Times New Roman"/>
          <w:noProof/>
          <w:color w:val="auto"/>
          <w:sz w:val="28"/>
          <w:szCs w:val="28"/>
          <w:lang w:val="sq-AL"/>
        </w:rPr>
        <w:t xml:space="preserve">që nuk tejkalon shumën </w:t>
      </w:r>
      <w:r w:rsidR="00D427D8">
        <w:rPr>
          <w:rFonts w:cs="Times New Roman"/>
          <w:noProof/>
          <w:color w:val="auto"/>
          <w:sz w:val="28"/>
          <w:szCs w:val="28"/>
          <w:lang w:val="sq-AL"/>
        </w:rPr>
        <w:t xml:space="preserve">                            </w:t>
      </w:r>
      <w:r w:rsidR="001234A8" w:rsidRPr="00FA6DAA">
        <w:rPr>
          <w:rFonts w:cs="Times New Roman"/>
          <w:noProof/>
          <w:color w:val="auto"/>
          <w:sz w:val="28"/>
          <w:szCs w:val="28"/>
          <w:lang w:val="sq-AL"/>
        </w:rPr>
        <w:t>1 000 000 (një milion)</w:t>
      </w:r>
      <w:r w:rsidR="00E57000">
        <w:rPr>
          <w:rFonts w:cs="Times New Roman"/>
          <w:noProof/>
          <w:color w:val="auto"/>
          <w:sz w:val="28"/>
          <w:szCs w:val="28"/>
          <w:lang w:val="sq-AL"/>
        </w:rPr>
        <w:t xml:space="preserve"> </w:t>
      </w:r>
      <w:r w:rsidR="00E57000" w:rsidRPr="00FA6DAA">
        <w:rPr>
          <w:rFonts w:cs="Times New Roman"/>
          <w:noProof/>
          <w:color w:val="auto"/>
          <w:sz w:val="28"/>
          <w:szCs w:val="28"/>
          <w:lang w:val="sq-AL"/>
        </w:rPr>
        <w:t>USD</w:t>
      </w:r>
      <w:r w:rsidR="001234A8" w:rsidRPr="00FA6DAA">
        <w:rPr>
          <w:rFonts w:cs="Times New Roman"/>
          <w:noProof/>
          <w:color w:val="auto"/>
          <w:sz w:val="28"/>
          <w:szCs w:val="28"/>
          <w:lang w:val="sq-AL"/>
        </w:rPr>
        <w:t>.</w:t>
      </w:r>
    </w:p>
    <w:p w:rsidR="00126564" w:rsidRPr="00FA6DAA" w:rsidRDefault="001234A8" w:rsidP="00D427D8">
      <w:pPr>
        <w:pStyle w:val="ListParagraph"/>
        <w:spacing w:after="0" w:line="240" w:lineRule="auto"/>
        <w:ind w:left="540" w:right="0" w:hanging="54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BF351B" w:rsidP="00D427D8">
      <w:pPr>
        <w:pStyle w:val="ListParagraph"/>
        <w:numPr>
          <w:ilvl w:val="0"/>
          <w:numId w:val="16"/>
        </w:numPr>
        <w:spacing w:after="0" w:line="240" w:lineRule="auto"/>
        <w:ind w:left="540" w:right="0" w:hanging="540"/>
        <w:rPr>
          <w:rFonts w:cs="Times New Roman"/>
          <w:noProof/>
          <w:color w:val="auto"/>
          <w:sz w:val="28"/>
          <w:szCs w:val="28"/>
          <w:lang w:val="sq-AL"/>
        </w:rPr>
      </w:pPr>
      <w:r w:rsidRPr="00D427D8">
        <w:rPr>
          <w:rFonts w:cs="Times New Roman"/>
          <w:b/>
          <w:bCs/>
          <w:noProof/>
          <w:color w:val="auto"/>
          <w:sz w:val="28"/>
          <w:szCs w:val="28"/>
          <w:lang w:val="sq-AL"/>
        </w:rPr>
        <w:t>“</w:t>
      </w:r>
      <w:r w:rsidR="001234A8" w:rsidRPr="00D427D8">
        <w:rPr>
          <w:rFonts w:cs="Times New Roman"/>
          <w:b/>
          <w:bCs/>
          <w:noProof/>
          <w:color w:val="auto"/>
          <w:sz w:val="28"/>
          <w:szCs w:val="28"/>
          <w:lang w:val="sq-AL"/>
        </w:rPr>
        <w:t>Llogari me vlerë të madhe</w:t>
      </w:r>
      <w:r w:rsidRPr="00D427D8">
        <w:rPr>
          <w:rFonts w:cs="Times New Roman"/>
          <w:b/>
          <w:bCs/>
          <w:noProof/>
          <w:color w:val="auto"/>
          <w:sz w:val="28"/>
          <w:szCs w:val="28"/>
          <w:lang w:val="sq-AL"/>
        </w:rPr>
        <w:t>”</w:t>
      </w:r>
      <w:r w:rsidR="00D427D8" w:rsidRPr="00D427D8">
        <w:rPr>
          <w:rFonts w:cs="Times New Roman"/>
          <w:noProof/>
          <w:color w:val="auto"/>
          <w:sz w:val="28"/>
          <w:szCs w:val="28"/>
          <w:lang w:val="sq-AL"/>
        </w:rPr>
        <w:t>,</w:t>
      </w:r>
      <w:r w:rsidR="001234A8" w:rsidRPr="00FA6DAA">
        <w:rPr>
          <w:rFonts w:cs="Times New Roman"/>
          <w:noProof/>
          <w:color w:val="auto"/>
          <w:sz w:val="28"/>
          <w:szCs w:val="28"/>
          <w:lang w:val="sq-AL"/>
        </w:rPr>
        <w:t xml:space="preserve"> llogaria paraekzistuese individuale me një balancë ose vlerë të përgjithshme që e kalon nivelin 1 000 000 (një milion)</w:t>
      </w:r>
      <w:r w:rsidR="00E57000">
        <w:rPr>
          <w:rFonts w:cs="Times New Roman"/>
          <w:noProof/>
          <w:color w:val="auto"/>
          <w:sz w:val="28"/>
          <w:szCs w:val="28"/>
          <w:lang w:val="sq-AL"/>
        </w:rPr>
        <w:t xml:space="preserve"> </w:t>
      </w:r>
      <w:r w:rsidR="00E57000" w:rsidRPr="00FA6DAA">
        <w:rPr>
          <w:rFonts w:cs="Times New Roman"/>
          <w:noProof/>
          <w:color w:val="auto"/>
          <w:sz w:val="28"/>
          <w:szCs w:val="28"/>
          <w:lang w:val="sq-AL"/>
        </w:rPr>
        <w:t>USD</w:t>
      </w:r>
      <w:r w:rsidR="001234A8" w:rsidRPr="00FA6DAA">
        <w:rPr>
          <w:rFonts w:cs="Times New Roman"/>
          <w:noProof/>
          <w:color w:val="auto"/>
          <w:sz w:val="28"/>
          <w:szCs w:val="28"/>
          <w:lang w:val="sq-AL"/>
        </w:rPr>
        <w:t>, në datën 31 dhjetor 2018 ose në datën 31 dhjetor të çdo viti pasues</w:t>
      </w:r>
      <w:r w:rsidR="00315B0D" w:rsidRPr="00FA6DAA">
        <w:rPr>
          <w:rFonts w:cs="Times New Roman"/>
          <w:noProof/>
          <w:color w:val="auto"/>
          <w:sz w:val="28"/>
          <w:szCs w:val="28"/>
          <w:lang w:val="sq-AL"/>
        </w:rPr>
        <w:t xml:space="preserve">, ose, kur llogaria trajtohet si një llogari financiare vetëm për shkak të amendimeve në </w:t>
      </w:r>
      <w:r w:rsidR="00D427D8">
        <w:rPr>
          <w:rFonts w:cs="Times New Roman"/>
          <w:noProof/>
          <w:color w:val="auto"/>
          <w:sz w:val="28"/>
          <w:szCs w:val="28"/>
          <w:lang w:val="sq-AL"/>
        </w:rPr>
        <w:t>s</w:t>
      </w:r>
      <w:r w:rsidR="00315B0D" w:rsidRPr="00FA6DAA">
        <w:rPr>
          <w:rFonts w:cs="Times New Roman"/>
          <w:noProof/>
          <w:color w:val="auto"/>
          <w:sz w:val="28"/>
          <w:szCs w:val="28"/>
          <w:lang w:val="sq-AL"/>
        </w:rPr>
        <w:t xml:space="preserve">tandard, të hapur deri më 31 </w:t>
      </w:r>
      <w:r w:rsidR="00D427D8">
        <w:rPr>
          <w:rFonts w:cs="Times New Roman"/>
          <w:noProof/>
          <w:color w:val="auto"/>
          <w:sz w:val="28"/>
          <w:szCs w:val="28"/>
          <w:lang w:val="sq-AL"/>
        </w:rPr>
        <w:t>d</w:t>
      </w:r>
      <w:r w:rsidR="00315B0D" w:rsidRPr="00FA6DAA">
        <w:rPr>
          <w:rFonts w:cs="Times New Roman"/>
          <w:noProof/>
          <w:color w:val="auto"/>
          <w:sz w:val="28"/>
          <w:szCs w:val="28"/>
          <w:lang w:val="sq-AL"/>
        </w:rPr>
        <w:t>hjetor 2025 ose në datën 31 dhjetor të çdo viti pasues</w:t>
      </w:r>
      <w:r w:rsidR="001234A8" w:rsidRPr="00FA6DAA">
        <w:rPr>
          <w:rFonts w:cs="Times New Roman"/>
          <w:noProof/>
          <w:color w:val="auto"/>
          <w:sz w:val="28"/>
          <w:szCs w:val="28"/>
          <w:lang w:val="sq-AL"/>
        </w:rPr>
        <w:t xml:space="preserve">. </w:t>
      </w:r>
    </w:p>
    <w:p w:rsidR="00642A10" w:rsidRDefault="00642A10" w:rsidP="00642A10">
      <w:pPr>
        <w:pStyle w:val="ListParagraph"/>
        <w:spacing w:after="0" w:line="240" w:lineRule="auto"/>
        <w:ind w:left="540" w:right="0" w:firstLine="0"/>
        <w:rPr>
          <w:rFonts w:cs="Times New Roman"/>
          <w:noProof/>
          <w:color w:val="auto"/>
          <w:sz w:val="28"/>
          <w:szCs w:val="28"/>
          <w:lang w:val="sq-AL"/>
        </w:rPr>
      </w:pPr>
    </w:p>
    <w:p w:rsidR="00126564" w:rsidRDefault="00BF351B" w:rsidP="00D427D8">
      <w:pPr>
        <w:pStyle w:val="ListParagraph"/>
        <w:numPr>
          <w:ilvl w:val="0"/>
          <w:numId w:val="16"/>
        </w:numPr>
        <w:spacing w:after="0" w:line="240" w:lineRule="auto"/>
        <w:ind w:left="540" w:right="0" w:hanging="540"/>
        <w:rPr>
          <w:rFonts w:cs="Times New Roman"/>
          <w:noProof/>
          <w:color w:val="auto"/>
          <w:sz w:val="28"/>
          <w:szCs w:val="28"/>
          <w:lang w:val="sq-AL"/>
        </w:rPr>
      </w:pPr>
      <w:r w:rsidRPr="00D427D8">
        <w:rPr>
          <w:rFonts w:cs="Times New Roman"/>
          <w:b/>
          <w:bCs/>
          <w:noProof/>
          <w:color w:val="auto"/>
          <w:sz w:val="28"/>
          <w:szCs w:val="28"/>
          <w:lang w:val="sq-AL"/>
        </w:rPr>
        <w:t>“</w:t>
      </w:r>
      <w:r w:rsidR="001234A8" w:rsidRPr="00D427D8">
        <w:rPr>
          <w:rFonts w:cs="Times New Roman"/>
          <w:b/>
          <w:bCs/>
          <w:noProof/>
          <w:color w:val="auto"/>
          <w:sz w:val="28"/>
          <w:szCs w:val="28"/>
          <w:lang w:val="sq-AL"/>
        </w:rPr>
        <w:t>Llogari paraekzistuese</w:t>
      </w:r>
      <w:r w:rsidRPr="00D427D8">
        <w:rPr>
          <w:rFonts w:cs="Times New Roman"/>
          <w:b/>
          <w:bCs/>
          <w:noProof/>
          <w:color w:val="auto"/>
          <w:sz w:val="28"/>
          <w:szCs w:val="28"/>
          <w:lang w:val="sq-AL"/>
        </w:rPr>
        <w:t>”</w:t>
      </w:r>
      <w:r w:rsidR="001234A8" w:rsidRPr="00FA6DAA">
        <w:rPr>
          <w:rFonts w:cs="Times New Roman"/>
          <w:noProof/>
          <w:color w:val="auto"/>
          <w:sz w:val="28"/>
          <w:szCs w:val="28"/>
          <w:lang w:val="sq-AL"/>
        </w:rPr>
        <w:t xml:space="preserve"> </w:t>
      </w:r>
      <w:r w:rsidR="002A39D5" w:rsidRPr="00FA6DAA">
        <w:rPr>
          <w:rFonts w:cs="Times New Roman"/>
          <w:noProof/>
          <w:color w:val="auto"/>
          <w:sz w:val="28"/>
          <w:szCs w:val="28"/>
          <w:lang w:val="sq-AL"/>
        </w:rPr>
        <w:t>është</w:t>
      </w:r>
      <w:r w:rsidR="001234A8" w:rsidRPr="00FA6DAA">
        <w:rPr>
          <w:rFonts w:cs="Times New Roman"/>
          <w:noProof/>
          <w:color w:val="auto"/>
          <w:sz w:val="28"/>
          <w:szCs w:val="28"/>
          <w:lang w:val="sq-AL"/>
        </w:rPr>
        <w:t xml:space="preserve">: </w:t>
      </w:r>
    </w:p>
    <w:p w:rsidR="00090131" w:rsidRPr="00FA6DAA" w:rsidRDefault="00090131" w:rsidP="00090131">
      <w:pPr>
        <w:pStyle w:val="ListParagraph"/>
        <w:spacing w:after="0" w:line="240" w:lineRule="auto"/>
        <w:ind w:left="0" w:right="0" w:firstLine="0"/>
        <w:rPr>
          <w:rFonts w:cs="Times New Roman"/>
          <w:noProof/>
          <w:color w:val="auto"/>
          <w:sz w:val="28"/>
          <w:szCs w:val="28"/>
          <w:lang w:val="sq-AL"/>
        </w:rPr>
      </w:pPr>
    </w:p>
    <w:p w:rsidR="00126564" w:rsidRPr="00FA6DAA" w:rsidRDefault="00D427D8" w:rsidP="00D427D8">
      <w:pPr>
        <w:numPr>
          <w:ilvl w:val="0"/>
          <w:numId w:val="4"/>
        </w:numPr>
        <w:spacing w:after="0" w:line="240" w:lineRule="auto"/>
        <w:ind w:left="1080" w:right="0" w:hanging="360"/>
        <w:rPr>
          <w:rFonts w:cs="Times New Roman"/>
          <w:noProof/>
          <w:color w:val="auto"/>
          <w:sz w:val="28"/>
          <w:szCs w:val="28"/>
          <w:lang w:val="sq-AL"/>
        </w:rPr>
      </w:pPr>
      <w:r>
        <w:rPr>
          <w:rFonts w:cs="Times New Roman"/>
          <w:noProof/>
          <w:color w:val="auto"/>
          <w:sz w:val="28"/>
          <w:szCs w:val="28"/>
          <w:lang w:val="sq-AL"/>
        </w:rPr>
        <w:lastRenderedPageBreak/>
        <w:t>n</w:t>
      </w:r>
      <w:r w:rsidR="001234A8" w:rsidRPr="00FA6DAA">
        <w:rPr>
          <w:rFonts w:cs="Times New Roman"/>
          <w:noProof/>
          <w:color w:val="auto"/>
          <w:sz w:val="28"/>
          <w:szCs w:val="28"/>
          <w:lang w:val="sq-AL"/>
        </w:rPr>
        <w:t xml:space="preserve">jë llogari financiare </w:t>
      </w:r>
      <w:r w:rsidR="002A39D5" w:rsidRPr="00FA6DAA">
        <w:rPr>
          <w:rFonts w:cs="Times New Roman"/>
          <w:noProof/>
          <w:color w:val="auto"/>
          <w:sz w:val="28"/>
          <w:szCs w:val="28"/>
          <w:lang w:val="sq-AL"/>
        </w:rPr>
        <w:t>e</w:t>
      </w:r>
      <w:r w:rsidR="001234A8" w:rsidRPr="00FA6DAA">
        <w:rPr>
          <w:rFonts w:cs="Times New Roman"/>
          <w:noProof/>
          <w:color w:val="auto"/>
          <w:sz w:val="28"/>
          <w:szCs w:val="28"/>
          <w:lang w:val="sq-AL"/>
        </w:rPr>
        <w:t xml:space="preserve"> mbajtur nga një institucion financiar raportues deri më 31 dhjetor 2018</w:t>
      </w:r>
      <w:r w:rsidR="00F762FF" w:rsidRPr="00FA6DAA">
        <w:rPr>
          <w:rFonts w:cs="Times New Roman"/>
          <w:noProof/>
          <w:color w:val="auto"/>
          <w:sz w:val="28"/>
          <w:szCs w:val="28"/>
          <w:lang w:val="sq-AL"/>
        </w:rPr>
        <w:t xml:space="preserve"> </w:t>
      </w:r>
      <w:r w:rsidR="00FA3F38" w:rsidRPr="00FA6DAA">
        <w:rPr>
          <w:rFonts w:cs="Times New Roman"/>
          <w:noProof/>
          <w:color w:val="auto"/>
          <w:sz w:val="28"/>
          <w:szCs w:val="28"/>
          <w:lang w:val="sq-AL"/>
        </w:rPr>
        <w:t xml:space="preserve">ose kur llogaria trajtohet si një llogari financiare vetëm për shkak të amendimeve në </w:t>
      </w:r>
      <w:r>
        <w:rPr>
          <w:rFonts w:cs="Times New Roman"/>
          <w:noProof/>
          <w:color w:val="auto"/>
          <w:sz w:val="28"/>
          <w:szCs w:val="28"/>
          <w:lang w:val="sq-AL"/>
        </w:rPr>
        <w:t>s</w:t>
      </w:r>
      <w:r w:rsidR="00FA3F38" w:rsidRPr="00FA6DAA">
        <w:rPr>
          <w:rFonts w:cs="Times New Roman"/>
          <w:noProof/>
          <w:color w:val="auto"/>
          <w:sz w:val="28"/>
          <w:szCs w:val="28"/>
          <w:lang w:val="sq-AL"/>
        </w:rPr>
        <w:t xml:space="preserve">tandard, të hapur </w:t>
      </w:r>
      <w:r w:rsidR="00134DC1" w:rsidRPr="00FA6DAA">
        <w:rPr>
          <w:rFonts w:cs="Times New Roman"/>
          <w:noProof/>
          <w:color w:val="auto"/>
          <w:sz w:val="28"/>
          <w:szCs w:val="28"/>
          <w:lang w:val="sq-AL"/>
        </w:rPr>
        <w:t>deri më</w:t>
      </w:r>
      <w:r w:rsidR="001545D6" w:rsidRPr="00FA6DAA">
        <w:rPr>
          <w:rFonts w:cs="Times New Roman"/>
          <w:noProof/>
          <w:color w:val="auto"/>
          <w:sz w:val="28"/>
          <w:szCs w:val="28"/>
          <w:lang w:val="sq-AL"/>
        </w:rPr>
        <w:t xml:space="preserve"> 31 </w:t>
      </w:r>
      <w:r>
        <w:rPr>
          <w:rFonts w:cs="Times New Roman"/>
          <w:noProof/>
          <w:color w:val="auto"/>
          <w:sz w:val="28"/>
          <w:szCs w:val="28"/>
          <w:lang w:val="sq-AL"/>
        </w:rPr>
        <w:t>d</w:t>
      </w:r>
      <w:r w:rsidR="001545D6" w:rsidRPr="00FA6DAA">
        <w:rPr>
          <w:rFonts w:cs="Times New Roman"/>
          <w:noProof/>
          <w:color w:val="auto"/>
          <w:sz w:val="28"/>
          <w:szCs w:val="28"/>
          <w:lang w:val="sq-AL"/>
        </w:rPr>
        <w:t>hjetor 2025</w:t>
      </w:r>
      <w:r w:rsidR="001234A8" w:rsidRPr="00FA6DAA">
        <w:rPr>
          <w:rFonts w:cs="Times New Roman"/>
          <w:noProof/>
          <w:color w:val="auto"/>
          <w:sz w:val="28"/>
          <w:szCs w:val="28"/>
          <w:lang w:val="sq-AL"/>
        </w:rPr>
        <w:t xml:space="preserve">;  </w:t>
      </w:r>
    </w:p>
    <w:p w:rsidR="00D427D8" w:rsidRDefault="00D427D8" w:rsidP="00D427D8">
      <w:pPr>
        <w:numPr>
          <w:ilvl w:val="0"/>
          <w:numId w:val="4"/>
        </w:numPr>
        <w:spacing w:after="0" w:line="240" w:lineRule="auto"/>
        <w:ind w:left="1080" w:right="0" w:hanging="360"/>
        <w:rPr>
          <w:rFonts w:cs="Times New Roman"/>
          <w:noProof/>
          <w:color w:val="auto"/>
          <w:sz w:val="28"/>
          <w:szCs w:val="28"/>
          <w:lang w:val="sq-AL"/>
        </w:rPr>
      </w:pPr>
      <w:r w:rsidRPr="00D427D8">
        <w:rPr>
          <w:rFonts w:cs="Times New Roman"/>
          <w:noProof/>
          <w:color w:val="auto"/>
          <w:sz w:val="28"/>
          <w:szCs w:val="28"/>
          <w:lang w:val="sq-AL"/>
        </w:rPr>
        <w:t>ç</w:t>
      </w:r>
      <w:r w:rsidR="001234A8" w:rsidRPr="00D427D8">
        <w:rPr>
          <w:rFonts w:cs="Times New Roman"/>
          <w:noProof/>
          <w:color w:val="auto"/>
          <w:sz w:val="28"/>
          <w:szCs w:val="28"/>
          <w:lang w:val="sq-AL"/>
        </w:rPr>
        <w:t xml:space="preserve">do llogari financiare </w:t>
      </w:r>
      <w:r w:rsidR="00491157" w:rsidRPr="00D427D8">
        <w:rPr>
          <w:rFonts w:cs="Times New Roman"/>
          <w:noProof/>
          <w:color w:val="auto"/>
          <w:sz w:val="28"/>
          <w:szCs w:val="28"/>
          <w:lang w:val="sq-AL"/>
        </w:rPr>
        <w:t>e</w:t>
      </w:r>
      <w:r w:rsidR="001234A8" w:rsidRPr="00D427D8">
        <w:rPr>
          <w:rFonts w:cs="Times New Roman"/>
          <w:noProof/>
          <w:color w:val="auto"/>
          <w:sz w:val="28"/>
          <w:szCs w:val="28"/>
          <w:lang w:val="sq-AL"/>
        </w:rPr>
        <w:t xml:space="preserve"> mbajtësit të llogarisë pavarësisht nga data kur kjo llogari financiare është hapur nëse:</w:t>
      </w:r>
    </w:p>
    <w:p w:rsidR="00126564" w:rsidRPr="00D427D8" w:rsidRDefault="001234A8" w:rsidP="00D427D8">
      <w:pPr>
        <w:spacing w:after="0" w:line="240" w:lineRule="auto"/>
        <w:ind w:left="1080" w:right="0" w:firstLine="0"/>
        <w:rPr>
          <w:rFonts w:cs="Times New Roman"/>
          <w:noProof/>
          <w:color w:val="auto"/>
          <w:sz w:val="28"/>
          <w:szCs w:val="28"/>
          <w:lang w:val="sq-AL"/>
        </w:rPr>
      </w:pPr>
      <w:r w:rsidRPr="00D427D8">
        <w:rPr>
          <w:rFonts w:cs="Times New Roman"/>
          <w:noProof/>
          <w:color w:val="auto"/>
          <w:sz w:val="28"/>
          <w:szCs w:val="28"/>
          <w:lang w:val="sq-AL"/>
        </w:rPr>
        <w:t xml:space="preserve"> </w:t>
      </w:r>
    </w:p>
    <w:p w:rsidR="004F3079" w:rsidRPr="00FA6DAA" w:rsidRDefault="001234A8" w:rsidP="00D427D8">
      <w:pPr>
        <w:pStyle w:val="ListParagraph"/>
        <w:numPr>
          <w:ilvl w:val="0"/>
          <w:numId w:val="22"/>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 xml:space="preserve">mbajtësi i llogarisë, gjithashtu, mban në institucionin financiar raportues (ose në një njësi ekonomike tjetër të lidhur, që i përket të njëjtit juridiksion si institucioni financiar raportues) një llogari financiare që është një llogari paraekzistuese, sipas </w:t>
      </w:r>
      <w:r w:rsidR="00D427D8">
        <w:rPr>
          <w:rFonts w:cs="Times New Roman"/>
          <w:noProof/>
          <w:color w:val="auto"/>
          <w:sz w:val="28"/>
          <w:szCs w:val="28"/>
          <w:lang w:val="sq-AL"/>
        </w:rPr>
        <w:t>shkronj</w:t>
      </w:r>
      <w:r w:rsidR="00D86057">
        <w:rPr>
          <w:rFonts w:cs="Times New Roman"/>
          <w:noProof/>
          <w:color w:val="auto"/>
          <w:sz w:val="28"/>
          <w:szCs w:val="28"/>
          <w:lang w:val="sq-AL"/>
        </w:rPr>
        <w:t>ë</w:t>
      </w:r>
      <w:r w:rsidR="00D427D8">
        <w:rPr>
          <w:rFonts w:cs="Times New Roman"/>
          <w:noProof/>
          <w:color w:val="auto"/>
          <w:sz w:val="28"/>
          <w:szCs w:val="28"/>
          <w:lang w:val="sq-AL"/>
        </w:rPr>
        <w:t xml:space="preserve">s </w:t>
      </w:r>
      <w:r w:rsidR="00BF351B" w:rsidRPr="00FA6DAA">
        <w:rPr>
          <w:rFonts w:cs="Times New Roman"/>
          <w:noProof/>
          <w:color w:val="auto"/>
          <w:sz w:val="28"/>
          <w:szCs w:val="28"/>
          <w:lang w:val="sq-AL"/>
        </w:rPr>
        <w:t>“</w:t>
      </w:r>
      <w:r w:rsidRPr="00FA6DAA">
        <w:rPr>
          <w:rFonts w:cs="Times New Roman"/>
          <w:noProof/>
          <w:color w:val="auto"/>
          <w:sz w:val="28"/>
          <w:szCs w:val="28"/>
          <w:lang w:val="sq-AL"/>
        </w:rPr>
        <w:t>a</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F762FF" w:rsidRPr="00FA6DAA">
        <w:rPr>
          <w:rFonts w:cs="Times New Roman"/>
          <w:noProof/>
          <w:color w:val="auto"/>
          <w:sz w:val="28"/>
          <w:szCs w:val="28"/>
          <w:lang w:val="sq-AL"/>
        </w:rPr>
        <w:t>4</w:t>
      </w:r>
      <w:r w:rsidR="00F51D83" w:rsidRPr="00FA6DAA">
        <w:rPr>
          <w:rFonts w:cs="Times New Roman"/>
          <w:noProof/>
          <w:color w:val="auto"/>
          <w:sz w:val="28"/>
          <w:szCs w:val="28"/>
          <w:lang w:val="sq-AL"/>
        </w:rPr>
        <w:t>5</w:t>
      </w:r>
      <w:r w:rsidR="00D427D8">
        <w:rPr>
          <w:rFonts w:cs="Times New Roman"/>
          <w:noProof/>
          <w:color w:val="auto"/>
          <w:sz w:val="28"/>
          <w:szCs w:val="28"/>
          <w:lang w:val="sq-AL"/>
        </w:rPr>
        <w:t>,</w:t>
      </w:r>
      <w:r w:rsidR="00F762FF" w:rsidRPr="00FA6DAA">
        <w:rPr>
          <w:rFonts w:cs="Times New Roman"/>
          <w:noProof/>
          <w:color w:val="auto"/>
          <w:sz w:val="28"/>
          <w:szCs w:val="28"/>
          <w:lang w:val="sq-AL"/>
        </w:rPr>
        <w:t xml:space="preserve"> </w:t>
      </w:r>
      <w:r w:rsidRPr="00FA6DAA">
        <w:rPr>
          <w:rFonts w:cs="Times New Roman"/>
          <w:noProof/>
          <w:color w:val="auto"/>
          <w:sz w:val="28"/>
          <w:szCs w:val="28"/>
          <w:lang w:val="sq-AL"/>
        </w:rPr>
        <w:t xml:space="preserve">të këtij neni; </w:t>
      </w:r>
    </w:p>
    <w:p w:rsidR="004F3079" w:rsidRPr="00FA6DAA" w:rsidRDefault="001234A8" w:rsidP="00D427D8">
      <w:pPr>
        <w:pStyle w:val="ListParagraph"/>
        <w:numPr>
          <w:ilvl w:val="0"/>
          <w:numId w:val="22"/>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 xml:space="preserve">institucioni financiar raportues (dhe, sipas rastit, organi përkatës i të njëjtit juridiksion, ashtu si edhe institucioni financiar raportues) trajton të dyja llogaritë financiare të lartpërmendura dhe çdo llogari tjetër financiare të mbajtësit të llogarisë që trajtohet si llogari paraekzistuese në pajtim me këtë </w:t>
      </w:r>
      <w:r w:rsidR="00E57000">
        <w:rPr>
          <w:rFonts w:cs="Times New Roman"/>
          <w:noProof/>
          <w:color w:val="auto"/>
          <w:sz w:val="28"/>
          <w:szCs w:val="28"/>
          <w:lang w:val="sq-AL"/>
        </w:rPr>
        <w:t>n</w:t>
      </w:r>
      <w:r w:rsidR="00CB08D8">
        <w:rPr>
          <w:rFonts w:cs="Times New Roman"/>
          <w:noProof/>
          <w:color w:val="auto"/>
          <w:sz w:val="28"/>
          <w:szCs w:val="28"/>
          <w:lang w:val="sq-AL"/>
        </w:rPr>
        <w:t>ë</w:t>
      </w:r>
      <w:r w:rsidR="00E57000">
        <w:rPr>
          <w:rFonts w:cs="Times New Roman"/>
          <w:noProof/>
          <w:color w:val="auto"/>
          <w:sz w:val="28"/>
          <w:szCs w:val="28"/>
          <w:lang w:val="sq-AL"/>
        </w:rPr>
        <w:t>nndarje</w:t>
      </w:r>
      <w:r w:rsidRPr="00B10E34">
        <w:rPr>
          <w:rFonts w:cs="Times New Roman"/>
          <w:noProof/>
          <w:color w:val="auto"/>
          <w:sz w:val="28"/>
          <w:szCs w:val="28"/>
          <w:lang w:val="sq-AL"/>
        </w:rPr>
        <w:t>,</w:t>
      </w:r>
      <w:r w:rsidRPr="00FA6DAA">
        <w:rPr>
          <w:rFonts w:cs="Times New Roman"/>
          <w:noProof/>
          <w:color w:val="auto"/>
          <w:sz w:val="28"/>
          <w:szCs w:val="28"/>
          <w:lang w:val="sq-AL"/>
        </w:rPr>
        <w:t xml:space="preserve"> si një llogari të vetme financiare në përmbushje të kërkesave të përcaktuara në pikën 1, të nenit 10, dhe për qëllim të përcaktimit të balancës ose të vlerës së secilës prej llogarive financiare gjatë aplikimit të pragut; </w:t>
      </w:r>
    </w:p>
    <w:p w:rsidR="004F3079" w:rsidRPr="00FA6DAA" w:rsidRDefault="001234A8" w:rsidP="00D427D8">
      <w:pPr>
        <w:pStyle w:val="ListParagraph"/>
        <w:numPr>
          <w:ilvl w:val="0"/>
          <w:numId w:val="22"/>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 xml:space="preserve">në rastet e një llogarie financiare, që është subjekt i pastrimit të parave dhe i njeh procedurat e klientit PPP/NJKT, institucioni financiar raportues është i lejuar të plotësojë procedurat PPP/NJKT për llogarinë financiare, duke u mbështetur në procedurat e PPP/NJKT të kryera për llogarinë paraekzistuese, sipas shkronjës </w:t>
      </w:r>
      <w:r w:rsidR="00BF351B" w:rsidRPr="00FA6DAA">
        <w:rPr>
          <w:rFonts w:cs="Times New Roman"/>
          <w:noProof/>
          <w:color w:val="auto"/>
          <w:sz w:val="28"/>
          <w:szCs w:val="28"/>
          <w:lang w:val="sq-AL"/>
        </w:rPr>
        <w:t>“</w:t>
      </w:r>
      <w:r w:rsidRPr="00FA6DAA">
        <w:rPr>
          <w:rFonts w:cs="Times New Roman"/>
          <w:noProof/>
          <w:color w:val="auto"/>
          <w:sz w:val="28"/>
          <w:szCs w:val="28"/>
          <w:lang w:val="sq-AL"/>
        </w:rPr>
        <w:t>a</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947D46" w:rsidRPr="00FA6DAA">
        <w:rPr>
          <w:rFonts w:cs="Times New Roman"/>
          <w:noProof/>
          <w:color w:val="auto"/>
          <w:sz w:val="28"/>
          <w:szCs w:val="28"/>
          <w:lang w:val="sq-AL"/>
        </w:rPr>
        <w:t>4</w:t>
      </w:r>
      <w:r w:rsidR="00F51D83" w:rsidRPr="00FA6DAA">
        <w:rPr>
          <w:rFonts w:cs="Times New Roman"/>
          <w:noProof/>
          <w:color w:val="auto"/>
          <w:sz w:val="28"/>
          <w:szCs w:val="28"/>
          <w:lang w:val="sq-AL"/>
        </w:rPr>
        <w:t>5</w:t>
      </w:r>
      <w:r w:rsidRPr="00FA6DAA">
        <w:rPr>
          <w:rFonts w:cs="Times New Roman"/>
          <w:noProof/>
          <w:color w:val="auto"/>
          <w:sz w:val="28"/>
          <w:szCs w:val="28"/>
          <w:lang w:val="sq-AL"/>
        </w:rPr>
        <w:t xml:space="preserve">, të këtij neni; </w:t>
      </w:r>
    </w:p>
    <w:p w:rsidR="00126564" w:rsidRDefault="001234A8" w:rsidP="00D427D8">
      <w:pPr>
        <w:pStyle w:val="ListParagraph"/>
        <w:numPr>
          <w:ilvl w:val="0"/>
          <w:numId w:val="22"/>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hapja e llogarisë financiare nuk kërkon dhënien e informatave të reja, shtesë ose të</w:t>
      </w:r>
      <w:r w:rsidR="009A4FDD" w:rsidRPr="00FA6DAA">
        <w:rPr>
          <w:rFonts w:cs="Times New Roman"/>
          <w:noProof/>
          <w:color w:val="auto"/>
          <w:sz w:val="28"/>
          <w:szCs w:val="28"/>
          <w:lang w:val="sq-AL"/>
        </w:rPr>
        <w:t xml:space="preserve"> </w:t>
      </w:r>
      <w:r w:rsidRPr="00FA6DAA">
        <w:rPr>
          <w:rFonts w:cs="Times New Roman"/>
          <w:noProof/>
          <w:color w:val="auto"/>
          <w:sz w:val="28"/>
          <w:szCs w:val="28"/>
          <w:lang w:val="sq-AL"/>
        </w:rPr>
        <w:t xml:space="preserve">ndryshuara të klientëve nga mbajtësi i llogarisë, përveçse për qëllimet e këtij </w:t>
      </w:r>
      <w:r w:rsidR="0075302C">
        <w:rPr>
          <w:rFonts w:cs="Times New Roman"/>
          <w:noProof/>
          <w:color w:val="auto"/>
          <w:sz w:val="28"/>
          <w:szCs w:val="28"/>
          <w:lang w:val="sq-AL"/>
        </w:rPr>
        <w:t>v</w:t>
      </w:r>
      <w:r w:rsidRPr="00FA6DAA">
        <w:rPr>
          <w:rFonts w:cs="Times New Roman"/>
          <w:noProof/>
          <w:color w:val="auto"/>
          <w:sz w:val="28"/>
          <w:szCs w:val="28"/>
          <w:lang w:val="sq-AL"/>
        </w:rPr>
        <w:t xml:space="preserve">endimi. </w:t>
      </w:r>
    </w:p>
    <w:p w:rsidR="00090131" w:rsidRPr="00FA6DAA" w:rsidRDefault="00090131" w:rsidP="00D427D8">
      <w:pPr>
        <w:pStyle w:val="ListParagraph"/>
        <w:spacing w:after="0" w:line="240" w:lineRule="auto"/>
        <w:ind w:left="0" w:right="0" w:firstLine="1260"/>
        <w:rPr>
          <w:rFonts w:cs="Times New Roman"/>
          <w:noProof/>
          <w:color w:val="auto"/>
          <w:sz w:val="28"/>
          <w:szCs w:val="28"/>
          <w:lang w:val="sq-AL"/>
        </w:rPr>
      </w:pPr>
    </w:p>
    <w:p w:rsidR="00090131" w:rsidRDefault="00BF351B" w:rsidP="0075302C">
      <w:pPr>
        <w:pStyle w:val="ListParagraph"/>
        <w:numPr>
          <w:ilvl w:val="0"/>
          <w:numId w:val="16"/>
        </w:numPr>
        <w:spacing w:after="0" w:line="240" w:lineRule="auto"/>
        <w:ind w:left="540" w:right="0" w:hanging="540"/>
        <w:rPr>
          <w:rFonts w:cs="Times New Roman"/>
          <w:noProof/>
          <w:color w:val="auto"/>
          <w:sz w:val="28"/>
          <w:szCs w:val="28"/>
          <w:lang w:val="sq-AL"/>
        </w:rPr>
      </w:pPr>
      <w:r w:rsidRPr="0075302C">
        <w:rPr>
          <w:rFonts w:cs="Times New Roman"/>
          <w:b/>
          <w:bCs/>
          <w:noProof/>
          <w:color w:val="auto"/>
          <w:sz w:val="28"/>
          <w:szCs w:val="28"/>
          <w:lang w:val="sq-AL"/>
        </w:rPr>
        <w:t>“</w:t>
      </w:r>
      <w:r w:rsidR="001234A8" w:rsidRPr="0075302C">
        <w:rPr>
          <w:rFonts w:cs="Times New Roman"/>
          <w:b/>
          <w:bCs/>
          <w:noProof/>
          <w:color w:val="auto"/>
          <w:sz w:val="28"/>
          <w:szCs w:val="28"/>
          <w:lang w:val="sq-AL"/>
        </w:rPr>
        <w:t>Llogari paraekzistuese e njësisë ekonomike</w:t>
      </w:r>
      <w:r w:rsidRPr="0075302C">
        <w:rPr>
          <w:rFonts w:cs="Times New Roman"/>
          <w:b/>
          <w:bCs/>
          <w:noProof/>
          <w:color w:val="auto"/>
          <w:sz w:val="28"/>
          <w:szCs w:val="28"/>
          <w:lang w:val="sq-AL"/>
        </w:rPr>
        <w:t>”</w:t>
      </w:r>
      <w:r w:rsidR="0075302C" w:rsidRPr="0075302C">
        <w:rPr>
          <w:rFonts w:cs="Times New Roman"/>
          <w:noProof/>
          <w:color w:val="auto"/>
          <w:sz w:val="28"/>
          <w:szCs w:val="28"/>
          <w:lang w:val="sq-AL"/>
        </w:rPr>
        <w:t>,</w:t>
      </w:r>
      <w:r w:rsidR="001234A8" w:rsidRPr="00FA6DAA">
        <w:rPr>
          <w:rFonts w:cs="Times New Roman"/>
          <w:noProof/>
          <w:color w:val="auto"/>
          <w:sz w:val="28"/>
          <w:szCs w:val="28"/>
          <w:lang w:val="sq-AL"/>
        </w:rPr>
        <w:t xml:space="preserve"> një llogari paraekzistuese e mbajtur nga një ose më shumë njësi ekonomike.</w:t>
      </w:r>
    </w:p>
    <w:p w:rsidR="00126564" w:rsidRPr="00FA6DAA" w:rsidRDefault="001234A8" w:rsidP="0075302C">
      <w:pPr>
        <w:pStyle w:val="ListParagraph"/>
        <w:spacing w:after="0" w:line="240" w:lineRule="auto"/>
        <w:ind w:left="540" w:right="0" w:hanging="54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BF351B" w:rsidP="0075302C">
      <w:pPr>
        <w:pStyle w:val="ListParagraph"/>
        <w:numPr>
          <w:ilvl w:val="0"/>
          <w:numId w:val="16"/>
        </w:numPr>
        <w:spacing w:after="0" w:line="240" w:lineRule="auto"/>
        <w:ind w:left="540" w:right="0" w:hanging="540"/>
        <w:rPr>
          <w:rFonts w:cs="Times New Roman"/>
          <w:noProof/>
          <w:color w:val="auto"/>
          <w:sz w:val="28"/>
          <w:szCs w:val="28"/>
          <w:lang w:val="sq-AL"/>
        </w:rPr>
      </w:pPr>
      <w:r w:rsidRPr="0075302C">
        <w:rPr>
          <w:rFonts w:cs="Times New Roman"/>
          <w:b/>
          <w:bCs/>
          <w:noProof/>
          <w:color w:val="auto"/>
          <w:sz w:val="28"/>
          <w:szCs w:val="28"/>
          <w:lang w:val="sq-AL"/>
        </w:rPr>
        <w:t>“</w:t>
      </w:r>
      <w:r w:rsidR="001234A8" w:rsidRPr="0075302C">
        <w:rPr>
          <w:rFonts w:cs="Times New Roman"/>
          <w:b/>
          <w:bCs/>
          <w:noProof/>
          <w:color w:val="auto"/>
          <w:sz w:val="28"/>
          <w:szCs w:val="28"/>
          <w:lang w:val="sq-AL"/>
        </w:rPr>
        <w:t>Mbajtës i llogarisë</w:t>
      </w:r>
      <w:r w:rsidRPr="0075302C">
        <w:rPr>
          <w:rFonts w:cs="Times New Roman"/>
          <w:b/>
          <w:bCs/>
          <w:noProof/>
          <w:color w:val="auto"/>
          <w:sz w:val="28"/>
          <w:szCs w:val="28"/>
          <w:lang w:val="sq-AL"/>
        </w:rPr>
        <w:t>”</w:t>
      </w:r>
      <w:r w:rsidR="0075302C" w:rsidRPr="0075302C">
        <w:rPr>
          <w:rFonts w:cs="Times New Roman"/>
          <w:noProof/>
          <w:color w:val="auto"/>
          <w:sz w:val="28"/>
          <w:szCs w:val="28"/>
          <w:lang w:val="sq-AL"/>
        </w:rPr>
        <w:t>,</w:t>
      </w:r>
      <w:r w:rsidR="001234A8" w:rsidRPr="00FA6DAA">
        <w:rPr>
          <w:rFonts w:cs="Times New Roman"/>
          <w:noProof/>
          <w:color w:val="auto"/>
          <w:sz w:val="28"/>
          <w:szCs w:val="28"/>
          <w:lang w:val="sq-AL"/>
        </w:rPr>
        <w:t xml:space="preserve"> personi i listuar ose i identifikuar si mbajtësi i llogarisë financiare nga institucioni financiar që mban llogarinë. Personi, i ndryshëm nga institucioni financiar, që mban një llogari financiare në përfitim të ose për llogari të një personi tjetër si agjent, kujdestar, i emëruar, nënshkrues, këshilltar investimesh ose ndërmjetës, nuk trajtohet si person që e mban llogarinë për qëllime të këtij vendimi dhe personi tjetër trajtohet si personi që mban llogarinë. Në rastin e një kontrate sigurimi në vlerë në para të gatshme ose kontrate pensioni vjetor, mbajtësi i llogarisë është çdo person i cili ka të drejtë të ketë akses në vlerën në para të gatshme ose të ndryshojë përfituesin e kontratës. Nëse asnjë person nuk mund të ketë akses në vlerën </w:t>
      </w:r>
      <w:r w:rsidR="001234A8" w:rsidRPr="00FA6DAA">
        <w:rPr>
          <w:rFonts w:cs="Times New Roman"/>
          <w:noProof/>
          <w:color w:val="auto"/>
          <w:sz w:val="28"/>
          <w:szCs w:val="28"/>
          <w:lang w:val="sq-AL"/>
        </w:rPr>
        <w:lastRenderedPageBreak/>
        <w:t xml:space="preserve">në para të gatshme ose të ndryshojë përfituesin, mbajtësi i llogarisë është çdo person i emëruar si pronar në kontratë dhe çdo person mbi të cilin bie e drejta e pagesës sipas kushteve të kontratës. Menjëherë pas maturimit të kontratës së sigurimit në vlerë në para të gatshme ose kontratës së pensionit vjetor, çdo person që ka të drejtë të marrë pagesë, sipas kontratës, do të trajtohet si mbajtës llogarie. </w:t>
      </w:r>
      <w:r w:rsidR="00DC6BE0" w:rsidRPr="00FA6DAA">
        <w:rPr>
          <w:rFonts w:cs="Times New Roman"/>
          <w:noProof/>
          <w:color w:val="auto"/>
          <w:sz w:val="28"/>
          <w:szCs w:val="28"/>
          <w:lang w:val="sq-AL"/>
        </w:rPr>
        <w:t xml:space="preserve">Personat që kanë të drejtën e aksesit në vlerën e parasë </w:t>
      </w:r>
      <w:r w:rsidR="0084373A" w:rsidRPr="00FA6DAA">
        <w:rPr>
          <w:rFonts w:cs="Times New Roman"/>
          <w:noProof/>
          <w:color w:val="auto"/>
          <w:sz w:val="28"/>
          <w:szCs w:val="28"/>
          <w:lang w:val="sq-AL"/>
        </w:rPr>
        <w:t xml:space="preserve">së gatshme </w:t>
      </w:r>
      <w:r w:rsidR="00DC6BE0" w:rsidRPr="00FA6DAA">
        <w:rPr>
          <w:rFonts w:cs="Times New Roman"/>
          <w:noProof/>
          <w:color w:val="auto"/>
          <w:sz w:val="28"/>
          <w:szCs w:val="28"/>
          <w:lang w:val="sq-AL"/>
        </w:rPr>
        <w:t xml:space="preserve">ose të drejtën për të ndryshuar përfituesit e kontratës do të konsiderohen </w:t>
      </w:r>
      <w:r w:rsidR="0084373A" w:rsidRPr="00FA6DAA">
        <w:rPr>
          <w:rFonts w:cs="Times New Roman"/>
          <w:noProof/>
          <w:color w:val="auto"/>
          <w:sz w:val="28"/>
          <w:szCs w:val="28"/>
          <w:lang w:val="sq-AL"/>
        </w:rPr>
        <w:t xml:space="preserve">mbajtës të llogarisë </w:t>
      </w:r>
      <w:r w:rsidR="00DC6BE0" w:rsidRPr="00FA6DAA">
        <w:rPr>
          <w:rFonts w:cs="Times New Roman"/>
          <w:noProof/>
          <w:color w:val="auto"/>
          <w:sz w:val="28"/>
          <w:szCs w:val="28"/>
          <w:lang w:val="sq-AL"/>
        </w:rPr>
        <w:t xml:space="preserve">në lidhje me </w:t>
      </w:r>
      <w:r w:rsidR="004A1C68" w:rsidRPr="00FA6DAA">
        <w:rPr>
          <w:rFonts w:cs="Times New Roman"/>
          <w:noProof/>
          <w:color w:val="auto"/>
          <w:sz w:val="28"/>
          <w:szCs w:val="28"/>
          <w:lang w:val="sq-AL"/>
        </w:rPr>
        <w:t xml:space="preserve">kontratën e sigurimit në vlerë në para të gatshme </w:t>
      </w:r>
      <w:r w:rsidR="00DC6BE0" w:rsidRPr="00FA6DAA">
        <w:rPr>
          <w:rFonts w:cs="Times New Roman"/>
          <w:noProof/>
          <w:color w:val="auto"/>
          <w:sz w:val="28"/>
          <w:szCs w:val="28"/>
          <w:lang w:val="sq-AL"/>
        </w:rPr>
        <w:t xml:space="preserve">në të gjitha rastet, përveç rastit kur ata kanë hequr dorë përfundimisht, plotësisht dhe në mënyrë të pakthyeshme si nga e drejta </w:t>
      </w:r>
      <w:r w:rsidR="004A1C68" w:rsidRPr="00FA6DAA">
        <w:rPr>
          <w:rFonts w:cs="Times New Roman"/>
          <w:noProof/>
          <w:color w:val="auto"/>
          <w:sz w:val="28"/>
          <w:szCs w:val="28"/>
          <w:lang w:val="sq-AL"/>
        </w:rPr>
        <w:t>e aksesit</w:t>
      </w:r>
      <w:r w:rsidR="00DC6BE0" w:rsidRPr="00FA6DAA">
        <w:rPr>
          <w:rFonts w:cs="Times New Roman"/>
          <w:noProof/>
          <w:color w:val="auto"/>
          <w:sz w:val="28"/>
          <w:szCs w:val="28"/>
          <w:lang w:val="sq-AL"/>
        </w:rPr>
        <w:t xml:space="preserve"> në </w:t>
      </w:r>
      <w:r w:rsidR="004A1C68" w:rsidRPr="00FA6DAA">
        <w:rPr>
          <w:rFonts w:cs="Times New Roman"/>
          <w:noProof/>
          <w:color w:val="auto"/>
          <w:sz w:val="28"/>
          <w:szCs w:val="28"/>
          <w:lang w:val="sq-AL"/>
        </w:rPr>
        <w:t>vlerën e parasë së gatshme</w:t>
      </w:r>
      <w:r w:rsidR="00DC6BE0" w:rsidRPr="00FA6DAA">
        <w:rPr>
          <w:rFonts w:cs="Times New Roman"/>
          <w:noProof/>
          <w:color w:val="auto"/>
          <w:sz w:val="28"/>
          <w:szCs w:val="28"/>
          <w:lang w:val="sq-AL"/>
        </w:rPr>
        <w:t>, ashtu dhe nga e drejta për të ndryshuar përfituesit e kontratës së sigurimit</w:t>
      </w:r>
      <w:r w:rsidR="004A1C68" w:rsidRPr="00FA6DAA">
        <w:rPr>
          <w:rFonts w:cs="Times New Roman"/>
          <w:noProof/>
          <w:color w:val="auto"/>
          <w:sz w:val="28"/>
          <w:szCs w:val="28"/>
          <w:lang w:val="sq-AL"/>
        </w:rPr>
        <w:t xml:space="preserve"> në vlerë në para të gatshme</w:t>
      </w:r>
      <w:r w:rsidR="00DC6BE0" w:rsidRPr="00FA6DAA">
        <w:rPr>
          <w:rFonts w:cs="Times New Roman"/>
          <w:noProof/>
          <w:color w:val="auto"/>
          <w:sz w:val="28"/>
          <w:szCs w:val="28"/>
          <w:lang w:val="sq-AL"/>
        </w:rPr>
        <w:t>.</w:t>
      </w:r>
    </w:p>
    <w:p w:rsidR="00090131" w:rsidRPr="00FA6DAA" w:rsidRDefault="00090131" w:rsidP="0075302C">
      <w:pPr>
        <w:pStyle w:val="ListParagraph"/>
        <w:spacing w:after="0" w:line="240" w:lineRule="auto"/>
        <w:ind w:left="540" w:right="0" w:hanging="540"/>
        <w:rPr>
          <w:rFonts w:cs="Times New Roman"/>
          <w:noProof/>
          <w:color w:val="auto"/>
          <w:sz w:val="28"/>
          <w:szCs w:val="28"/>
          <w:lang w:val="sq-AL"/>
        </w:rPr>
      </w:pPr>
    </w:p>
    <w:p w:rsidR="00126564" w:rsidRDefault="00BF351B" w:rsidP="0075302C">
      <w:pPr>
        <w:pStyle w:val="ListParagraph"/>
        <w:numPr>
          <w:ilvl w:val="0"/>
          <w:numId w:val="16"/>
        </w:numPr>
        <w:spacing w:after="0" w:line="240" w:lineRule="auto"/>
        <w:ind w:left="540" w:right="0" w:hanging="540"/>
        <w:rPr>
          <w:rFonts w:cs="Times New Roman"/>
          <w:noProof/>
          <w:color w:val="auto"/>
          <w:sz w:val="28"/>
          <w:szCs w:val="28"/>
          <w:lang w:val="sq-AL"/>
        </w:rPr>
      </w:pPr>
      <w:r w:rsidRPr="0075302C">
        <w:rPr>
          <w:rFonts w:cs="Times New Roman"/>
          <w:b/>
          <w:bCs/>
          <w:noProof/>
          <w:color w:val="auto"/>
          <w:sz w:val="28"/>
          <w:szCs w:val="28"/>
          <w:lang w:val="sq-AL"/>
        </w:rPr>
        <w:t>“</w:t>
      </w:r>
      <w:r w:rsidR="001234A8" w:rsidRPr="0075302C">
        <w:rPr>
          <w:rFonts w:cs="Times New Roman"/>
          <w:b/>
          <w:bCs/>
          <w:noProof/>
          <w:color w:val="auto"/>
          <w:sz w:val="28"/>
          <w:szCs w:val="28"/>
          <w:lang w:val="sq-AL"/>
        </w:rPr>
        <w:t>NFE</w:t>
      </w:r>
      <w:r w:rsidRPr="0075302C">
        <w:rPr>
          <w:rFonts w:cs="Times New Roman"/>
          <w:b/>
          <w:bCs/>
          <w:noProof/>
          <w:color w:val="auto"/>
          <w:sz w:val="28"/>
          <w:szCs w:val="28"/>
          <w:lang w:val="sq-AL"/>
        </w:rPr>
        <w:t>”</w:t>
      </w:r>
      <w:r w:rsidR="0075302C" w:rsidRPr="0075302C">
        <w:rPr>
          <w:rFonts w:cs="Times New Roman"/>
          <w:noProof/>
          <w:color w:val="auto"/>
          <w:sz w:val="28"/>
          <w:szCs w:val="28"/>
          <w:lang w:val="sq-AL"/>
        </w:rPr>
        <w:t>,</w:t>
      </w:r>
      <w:r w:rsidR="001234A8" w:rsidRPr="00FA6DAA">
        <w:rPr>
          <w:rFonts w:cs="Times New Roman"/>
          <w:noProof/>
          <w:color w:val="auto"/>
          <w:sz w:val="28"/>
          <w:szCs w:val="28"/>
          <w:lang w:val="sq-AL"/>
        </w:rPr>
        <w:t xml:space="preserve"> çdo njësi ekonomike që nuk është një institucion financiar (NJEJIF). </w:t>
      </w:r>
    </w:p>
    <w:p w:rsidR="00090131" w:rsidRPr="00FA6DAA" w:rsidRDefault="00090131" w:rsidP="0075302C">
      <w:pPr>
        <w:pStyle w:val="ListParagraph"/>
        <w:spacing w:after="0" w:line="240" w:lineRule="auto"/>
        <w:ind w:left="540" w:right="0" w:hanging="540"/>
        <w:rPr>
          <w:rFonts w:cs="Times New Roman"/>
          <w:noProof/>
          <w:color w:val="auto"/>
          <w:sz w:val="28"/>
          <w:szCs w:val="28"/>
          <w:lang w:val="sq-AL"/>
        </w:rPr>
      </w:pPr>
    </w:p>
    <w:p w:rsidR="00090131" w:rsidRPr="00F8101B" w:rsidRDefault="00BF351B" w:rsidP="0075302C">
      <w:pPr>
        <w:pStyle w:val="ListParagraph"/>
        <w:numPr>
          <w:ilvl w:val="0"/>
          <w:numId w:val="16"/>
        </w:numPr>
        <w:spacing w:after="0" w:line="240" w:lineRule="auto"/>
        <w:ind w:left="540" w:right="0" w:hanging="540"/>
        <w:rPr>
          <w:rFonts w:cs="Times New Roman"/>
          <w:noProof/>
          <w:color w:val="auto"/>
          <w:sz w:val="28"/>
          <w:szCs w:val="28"/>
          <w:lang w:val="sq-AL"/>
        </w:rPr>
      </w:pPr>
      <w:r w:rsidRPr="00F8101B">
        <w:rPr>
          <w:rFonts w:cs="Times New Roman"/>
          <w:b/>
          <w:bCs/>
          <w:noProof/>
          <w:color w:val="auto"/>
          <w:sz w:val="28"/>
          <w:szCs w:val="28"/>
          <w:lang w:val="sq-AL"/>
        </w:rPr>
        <w:t>“</w:t>
      </w:r>
      <w:r w:rsidR="001234A8" w:rsidRPr="00F8101B">
        <w:rPr>
          <w:rFonts w:cs="Times New Roman"/>
          <w:b/>
          <w:bCs/>
          <w:noProof/>
          <w:color w:val="auto"/>
          <w:sz w:val="28"/>
          <w:szCs w:val="28"/>
          <w:lang w:val="sq-AL"/>
        </w:rPr>
        <w:t>NFE aktive</w:t>
      </w:r>
      <w:r w:rsidRPr="00F8101B">
        <w:rPr>
          <w:rFonts w:cs="Times New Roman"/>
          <w:b/>
          <w:bCs/>
          <w:noProof/>
          <w:color w:val="auto"/>
          <w:sz w:val="28"/>
          <w:szCs w:val="28"/>
          <w:lang w:val="sq-AL"/>
        </w:rPr>
        <w:t>”</w:t>
      </w:r>
      <w:r w:rsidR="0075302C" w:rsidRPr="00F8101B">
        <w:rPr>
          <w:rFonts w:cs="Times New Roman"/>
          <w:noProof/>
          <w:color w:val="auto"/>
          <w:sz w:val="28"/>
          <w:szCs w:val="28"/>
          <w:lang w:val="sq-AL"/>
        </w:rPr>
        <w:t>,</w:t>
      </w:r>
      <w:r w:rsidR="00E23F92" w:rsidRPr="00F8101B">
        <w:rPr>
          <w:rFonts w:cs="Times New Roman"/>
          <w:noProof/>
          <w:color w:val="auto"/>
          <w:sz w:val="28"/>
          <w:szCs w:val="28"/>
          <w:lang w:val="sq-AL"/>
        </w:rPr>
        <w:t xml:space="preserve"> </w:t>
      </w:r>
      <w:r w:rsidR="001234A8" w:rsidRPr="00F8101B">
        <w:rPr>
          <w:rFonts w:cs="Times New Roman"/>
          <w:noProof/>
          <w:color w:val="auto"/>
          <w:sz w:val="28"/>
          <w:szCs w:val="28"/>
          <w:lang w:val="sq-AL"/>
        </w:rPr>
        <w:t>çdo NFE që përmbush secilin prej kritereve të mëposhtme:</w:t>
      </w:r>
    </w:p>
    <w:p w:rsidR="00126564" w:rsidRPr="00F8101B" w:rsidRDefault="001234A8" w:rsidP="0075302C">
      <w:pPr>
        <w:pStyle w:val="ListParagraph"/>
        <w:spacing w:after="0" w:line="240" w:lineRule="auto"/>
        <w:ind w:left="540" w:right="0" w:hanging="540"/>
        <w:rPr>
          <w:rFonts w:cs="Times New Roman"/>
          <w:noProof/>
          <w:color w:val="auto"/>
          <w:sz w:val="28"/>
          <w:szCs w:val="28"/>
          <w:lang w:val="sq-AL"/>
        </w:rPr>
      </w:pPr>
      <w:r w:rsidRPr="00F8101B">
        <w:rPr>
          <w:rFonts w:cs="Times New Roman"/>
          <w:noProof/>
          <w:color w:val="auto"/>
          <w:sz w:val="28"/>
          <w:szCs w:val="28"/>
          <w:lang w:val="sq-AL"/>
        </w:rPr>
        <w:t xml:space="preserve"> </w:t>
      </w:r>
    </w:p>
    <w:p w:rsidR="00126564" w:rsidRPr="00FA6DAA" w:rsidRDefault="00F8101B" w:rsidP="0075302C">
      <w:pPr>
        <w:numPr>
          <w:ilvl w:val="0"/>
          <w:numId w:val="2"/>
        </w:numPr>
        <w:spacing w:after="0" w:line="240" w:lineRule="auto"/>
        <w:ind w:left="1080" w:right="0" w:hanging="360"/>
        <w:rPr>
          <w:rFonts w:cs="Times New Roman"/>
          <w:noProof/>
          <w:color w:val="auto"/>
          <w:sz w:val="28"/>
          <w:szCs w:val="28"/>
          <w:lang w:val="sq-AL"/>
        </w:rPr>
      </w:pPr>
      <w:r>
        <w:rPr>
          <w:rFonts w:cs="Times New Roman"/>
          <w:noProof/>
          <w:color w:val="auto"/>
          <w:sz w:val="28"/>
          <w:szCs w:val="28"/>
          <w:lang w:val="sq-AL"/>
        </w:rPr>
        <w:t>M</w:t>
      </w:r>
      <w:r w:rsidR="001234A8" w:rsidRPr="00F8101B">
        <w:rPr>
          <w:rFonts w:cs="Times New Roman"/>
          <w:noProof/>
          <w:color w:val="auto"/>
          <w:sz w:val="28"/>
          <w:szCs w:val="28"/>
          <w:lang w:val="sq-AL"/>
        </w:rPr>
        <w:t>ë pak se 50% e të ardhurave bruto të NFE-së për vitin kalendarik paraardhës ose një periudh</w:t>
      </w:r>
      <w:r w:rsidR="00D86057">
        <w:rPr>
          <w:rFonts w:cs="Times New Roman"/>
          <w:noProof/>
          <w:color w:val="auto"/>
          <w:sz w:val="28"/>
          <w:szCs w:val="28"/>
          <w:lang w:val="sq-AL"/>
        </w:rPr>
        <w:t>ë</w:t>
      </w:r>
      <w:r w:rsidR="001234A8" w:rsidRPr="00F8101B">
        <w:rPr>
          <w:rFonts w:cs="Times New Roman"/>
          <w:noProof/>
          <w:color w:val="auto"/>
          <w:sz w:val="28"/>
          <w:szCs w:val="28"/>
          <w:lang w:val="sq-AL"/>
        </w:rPr>
        <w:t xml:space="preserve"> tjetër të përshtatshme raportimi janë të </w:t>
      </w:r>
      <w:r w:rsidR="001234A8" w:rsidRPr="00FA6DAA">
        <w:rPr>
          <w:rFonts w:cs="Times New Roman"/>
          <w:noProof/>
          <w:color w:val="auto"/>
          <w:sz w:val="28"/>
          <w:szCs w:val="28"/>
          <w:lang w:val="sq-AL"/>
        </w:rPr>
        <w:t>ardhura pasive dhe më pak se 50% e aktiveve të mbajtura nga NFE-ja gjatë vitit kalendarik paraardhës ose një periudh</w:t>
      </w:r>
      <w:r w:rsidR="00D86057">
        <w:rPr>
          <w:rFonts w:cs="Times New Roman"/>
          <w:noProof/>
          <w:color w:val="auto"/>
          <w:sz w:val="28"/>
          <w:szCs w:val="28"/>
          <w:lang w:val="sq-AL"/>
        </w:rPr>
        <w:t>ë</w:t>
      </w:r>
      <w:r w:rsidR="001234A8" w:rsidRPr="00FA6DAA">
        <w:rPr>
          <w:rFonts w:cs="Times New Roman"/>
          <w:noProof/>
          <w:color w:val="auto"/>
          <w:sz w:val="28"/>
          <w:szCs w:val="28"/>
          <w:lang w:val="sq-AL"/>
        </w:rPr>
        <w:t xml:space="preserve"> tjetër të përshtatshme raportimi janë aktive që prodhojnë ose mbahen për prodhimin e të ardhurave pasive; </w:t>
      </w:r>
    </w:p>
    <w:p w:rsidR="00126564" w:rsidRPr="00FA6DAA" w:rsidRDefault="00642A10" w:rsidP="0075302C">
      <w:pPr>
        <w:numPr>
          <w:ilvl w:val="0"/>
          <w:numId w:val="2"/>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A</w:t>
      </w:r>
      <w:r w:rsidR="001234A8" w:rsidRPr="00FA6DAA">
        <w:rPr>
          <w:rFonts w:cs="Times New Roman"/>
          <w:noProof/>
          <w:color w:val="auto"/>
          <w:sz w:val="28"/>
          <w:szCs w:val="28"/>
          <w:lang w:val="sq-AL"/>
        </w:rPr>
        <w:t xml:space="preserve">ksionet e NFE-së tregtohen rregullisht në një treg të konsoliduar letrash me vlerë ose NFE-ja është njësi e lidhur me një njësi ekonomike, aksionet e së cilës tregtohen rregullisht në një treg të konsoliduar letrash me vlerë; </w:t>
      </w:r>
    </w:p>
    <w:p w:rsidR="00126564" w:rsidRPr="00FA6DAA" w:rsidRDefault="001234A8" w:rsidP="0075302C">
      <w:pPr>
        <w:numPr>
          <w:ilvl w:val="0"/>
          <w:numId w:val="2"/>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NFE-ja është një organ qeveritar, një organizatë ndërkombëtare, një Bankë Qendrore ose një njësi ekonomike e zotëruar plotësisht nga një ose më shumë prej të lartpërmendurave; </w:t>
      </w:r>
    </w:p>
    <w:p w:rsidR="00126564" w:rsidRPr="00FA6DAA" w:rsidRDefault="001234A8" w:rsidP="0075302C">
      <w:p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ç) </w:t>
      </w:r>
      <w:r w:rsidR="00642A10" w:rsidRPr="00FA6DAA">
        <w:rPr>
          <w:rFonts w:cs="Times New Roman"/>
          <w:noProof/>
          <w:color w:val="auto"/>
          <w:sz w:val="28"/>
          <w:szCs w:val="28"/>
          <w:lang w:val="sq-AL"/>
        </w:rPr>
        <w:t>N</w:t>
      </w:r>
      <w:r w:rsidRPr="00FA6DAA">
        <w:rPr>
          <w:rFonts w:cs="Times New Roman"/>
          <w:noProof/>
          <w:color w:val="auto"/>
          <w:sz w:val="28"/>
          <w:szCs w:val="28"/>
          <w:lang w:val="sq-AL"/>
        </w:rPr>
        <w:t xml:space="preserve">ë thelb, të gjitha aktivitetet e NFE-së konsistojnë në mbajtjen (plotësisht ose pjesërisht) të aksioneve të qarkullueshme të ose në ofrimin e financimit dhe të shërbimeve për një ose më shumë filiale që angazhohen në tregti ose biznese të ndryshme nga biznesi i institucionit financiar, por njësia ekonomike nuk kualifikohet për këtë status, nëse njësia ekonomike funksionon (ose pretendon se funksionon) si një fond investimi, i tillë si fond privat me kapital neto, fond me sipërmarrje kapitali, fond blerjeje me financim nga të tretë ose çdo instrument investimi, qëllimi i të cilit është blerja ose financimi i shoqërive dhe më pas mbajtja e interesave në ato shoqëri si aktive kapitali për qëllime investimi; </w:t>
      </w:r>
    </w:p>
    <w:p w:rsidR="00797C16" w:rsidRPr="00FA6DAA" w:rsidRDefault="001234A8" w:rsidP="0075302C">
      <w:pPr>
        <w:numPr>
          <w:ilvl w:val="0"/>
          <w:numId w:val="2"/>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lastRenderedPageBreak/>
        <w:t>NFE-ja ende nuk po operon një biznes dhe nuk ka asnjë historik të mëparshëm operimi, por po investon kapital në aktive me synimin për të operuar një biznes të ndryshëm nga ai i institucionit financiar, me kusht që NFE-ja nuk kualifikohet për këtë përjashtim pas datës e cila është 24 muaj pas datës së organizimit fillestar të NFE-së;</w:t>
      </w:r>
    </w:p>
    <w:p w:rsidR="00126564" w:rsidRPr="00FA6DAA" w:rsidRDefault="001234A8" w:rsidP="005F5DC3">
      <w:pPr>
        <w:spacing w:after="0" w:line="240" w:lineRule="auto"/>
        <w:ind w:left="1080" w:right="0" w:hanging="450"/>
        <w:rPr>
          <w:rFonts w:cs="Times New Roman"/>
          <w:noProof/>
          <w:color w:val="auto"/>
          <w:sz w:val="28"/>
          <w:szCs w:val="28"/>
          <w:lang w:val="sq-AL"/>
        </w:rPr>
      </w:pPr>
      <w:r w:rsidRPr="00FA6DAA">
        <w:rPr>
          <w:rFonts w:cs="Times New Roman"/>
          <w:noProof/>
          <w:color w:val="auto"/>
          <w:sz w:val="28"/>
          <w:szCs w:val="28"/>
          <w:lang w:val="sq-AL"/>
        </w:rPr>
        <w:t>dh)</w:t>
      </w:r>
      <w:r w:rsidR="005F5DC3">
        <w:rPr>
          <w:rFonts w:cs="Times New Roman"/>
          <w:noProof/>
          <w:color w:val="auto"/>
          <w:sz w:val="28"/>
          <w:szCs w:val="28"/>
          <w:lang w:val="sq-AL"/>
        </w:rPr>
        <w:tab/>
      </w:r>
      <w:r w:rsidRPr="00FA6DAA">
        <w:rPr>
          <w:rFonts w:cs="Times New Roman"/>
          <w:noProof/>
          <w:color w:val="auto"/>
          <w:sz w:val="28"/>
          <w:szCs w:val="28"/>
          <w:lang w:val="sq-AL"/>
        </w:rPr>
        <w:t xml:space="preserve">NFE-ja nuk ka qenë një institucion financiar në pesë vjetët e fundit dhe është në procesin e likuidimit të aktiveve të saj ose po riorganizohet me qëllim vijimin ose rifillimin e operacioneve në një biznes të ndryshëm nga ai i institucionit financiar; </w:t>
      </w:r>
    </w:p>
    <w:p w:rsidR="00126564" w:rsidRPr="00FA6DAA" w:rsidRDefault="001234A8" w:rsidP="0075302C">
      <w:pPr>
        <w:numPr>
          <w:ilvl w:val="0"/>
          <w:numId w:val="2"/>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NFE-ja angazhohet kryesisht në financimin dhe në mbrojtjen e transaksioneve me ose për njësitë ekonomike të lidhura që nuk janë institucione financiare dhe nuk i ofron shërbime financimi ose mbrojtjeje asnjë njësie ekonomike që nuk është njësi ekonomike e lidhur, me kusht që grupi i çdo njësie të tillë ekonomike të lidhur është kryesisht i angazhuar në një biznes të ndryshëm nga ai i institucionit financiar; </w:t>
      </w:r>
    </w:p>
    <w:p w:rsidR="0075302C" w:rsidRDefault="001234A8" w:rsidP="0075302C">
      <w:p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ë) </w:t>
      </w:r>
      <w:r w:rsidR="00B169E4" w:rsidRPr="00FA6DAA">
        <w:rPr>
          <w:rFonts w:cs="Times New Roman"/>
          <w:noProof/>
          <w:color w:val="auto"/>
          <w:sz w:val="28"/>
          <w:szCs w:val="28"/>
          <w:lang w:val="sq-AL"/>
        </w:rPr>
        <w:t xml:space="preserve"> </w:t>
      </w:r>
      <w:r w:rsidRPr="00FA6DAA">
        <w:rPr>
          <w:rFonts w:cs="Times New Roman"/>
          <w:noProof/>
          <w:color w:val="auto"/>
          <w:sz w:val="28"/>
          <w:szCs w:val="28"/>
          <w:lang w:val="sq-AL"/>
        </w:rPr>
        <w:t>NFE-ja përmbush të gjitha kërkesat e mëposhtme:</w:t>
      </w:r>
    </w:p>
    <w:p w:rsidR="00126564" w:rsidRPr="00FA6DAA" w:rsidRDefault="001234A8" w:rsidP="0075302C">
      <w:p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 </w:t>
      </w:r>
    </w:p>
    <w:p w:rsidR="00341C04" w:rsidRPr="00FA6DAA" w:rsidRDefault="00F8101B" w:rsidP="00F8101B">
      <w:pPr>
        <w:pStyle w:val="ListParagraph"/>
        <w:numPr>
          <w:ilvl w:val="0"/>
          <w:numId w:val="23"/>
        </w:numPr>
        <w:spacing w:after="0" w:line="240" w:lineRule="auto"/>
        <w:ind w:left="1620" w:right="0"/>
        <w:rPr>
          <w:rFonts w:cs="Times New Roman"/>
          <w:noProof/>
          <w:color w:val="auto"/>
          <w:sz w:val="28"/>
          <w:szCs w:val="28"/>
          <w:lang w:val="sq-AL"/>
        </w:rPr>
      </w:pPr>
      <w:r>
        <w:rPr>
          <w:rFonts w:cs="Times New Roman"/>
          <w:noProof/>
          <w:color w:val="auto"/>
          <w:sz w:val="28"/>
          <w:szCs w:val="28"/>
          <w:lang w:val="sq-AL"/>
        </w:rPr>
        <w:t>A</w:t>
      </w:r>
      <w:r w:rsidR="001234A8" w:rsidRPr="00FA6DAA">
        <w:rPr>
          <w:rFonts w:cs="Times New Roman"/>
          <w:noProof/>
          <w:color w:val="auto"/>
          <w:sz w:val="28"/>
          <w:szCs w:val="28"/>
          <w:lang w:val="sq-AL"/>
        </w:rPr>
        <w:t xml:space="preserve">jo është themeluar dhe funksionon në juridiksionin e saj të rezidencës vetëm për qëllime fetare, bamirësie, shkencore, artistike, kulturore, atletike ose arsimore, ose është themeluar dhe funksionon në juridiksionin e saj të rezidencës dhe është një organizatë profesionale, ligë biznesi, dhomë tregtie, organizatë pune, organizatë bujqësore ose e hortikulturës, ligë civile ose një organizatë e cila funksionon ekskluzivisht për promovimin e mirëqenies sociale; </w:t>
      </w:r>
    </w:p>
    <w:p w:rsidR="00341C04" w:rsidRPr="00FA6DAA" w:rsidRDefault="00F8101B" w:rsidP="00F8101B">
      <w:pPr>
        <w:pStyle w:val="ListParagraph"/>
        <w:numPr>
          <w:ilvl w:val="0"/>
          <w:numId w:val="23"/>
        </w:numPr>
        <w:spacing w:after="0" w:line="240" w:lineRule="auto"/>
        <w:ind w:left="1620" w:right="0"/>
        <w:rPr>
          <w:rFonts w:cs="Times New Roman"/>
          <w:noProof/>
          <w:color w:val="auto"/>
          <w:sz w:val="28"/>
          <w:szCs w:val="28"/>
          <w:lang w:val="sq-AL"/>
        </w:rPr>
      </w:pPr>
      <w:r>
        <w:rPr>
          <w:rFonts w:cs="Times New Roman"/>
          <w:noProof/>
          <w:color w:val="auto"/>
          <w:sz w:val="28"/>
          <w:szCs w:val="28"/>
          <w:lang w:val="sq-AL"/>
        </w:rPr>
        <w:t>A</w:t>
      </w:r>
      <w:r w:rsidR="001234A8" w:rsidRPr="00FA6DAA">
        <w:rPr>
          <w:rFonts w:cs="Times New Roman"/>
          <w:noProof/>
          <w:color w:val="auto"/>
          <w:sz w:val="28"/>
          <w:szCs w:val="28"/>
          <w:lang w:val="sq-AL"/>
        </w:rPr>
        <w:t xml:space="preserve">jo është e përjashtuar nga tatimi mbi të ardhurat në juridiksionin e saj të rezidencës; </w:t>
      </w:r>
    </w:p>
    <w:p w:rsidR="00341C04" w:rsidRPr="00FA6DAA" w:rsidRDefault="00F8101B" w:rsidP="00F8101B">
      <w:pPr>
        <w:pStyle w:val="ListParagraph"/>
        <w:numPr>
          <w:ilvl w:val="0"/>
          <w:numId w:val="23"/>
        </w:numPr>
        <w:spacing w:after="0" w:line="240" w:lineRule="auto"/>
        <w:ind w:left="1620" w:right="0"/>
        <w:rPr>
          <w:rFonts w:cs="Times New Roman"/>
          <w:noProof/>
          <w:color w:val="auto"/>
          <w:sz w:val="28"/>
          <w:szCs w:val="28"/>
          <w:lang w:val="sq-AL"/>
        </w:rPr>
      </w:pPr>
      <w:r>
        <w:rPr>
          <w:rFonts w:cs="Times New Roman"/>
          <w:noProof/>
          <w:color w:val="auto"/>
          <w:sz w:val="28"/>
          <w:szCs w:val="28"/>
          <w:lang w:val="sq-AL"/>
        </w:rPr>
        <w:t>A</w:t>
      </w:r>
      <w:r w:rsidR="001234A8" w:rsidRPr="00FA6DAA">
        <w:rPr>
          <w:rFonts w:cs="Times New Roman"/>
          <w:noProof/>
          <w:color w:val="auto"/>
          <w:sz w:val="28"/>
          <w:szCs w:val="28"/>
          <w:lang w:val="sq-AL"/>
        </w:rPr>
        <w:t xml:space="preserve">jo nuk ka aksionarë ose anëtarë të cilët kanë një interes pronësor ose përfitimi në të ardhurat ose aktivet e saj; </w:t>
      </w:r>
    </w:p>
    <w:p w:rsidR="00126564" w:rsidRPr="00FA6DAA" w:rsidRDefault="00F8101B" w:rsidP="00F8101B">
      <w:pPr>
        <w:pStyle w:val="ListParagraph"/>
        <w:numPr>
          <w:ilvl w:val="0"/>
          <w:numId w:val="23"/>
        </w:numPr>
        <w:spacing w:after="0" w:line="240" w:lineRule="auto"/>
        <w:ind w:left="1620" w:right="0"/>
        <w:rPr>
          <w:rFonts w:cs="Times New Roman"/>
          <w:noProof/>
          <w:color w:val="auto"/>
          <w:sz w:val="28"/>
          <w:szCs w:val="28"/>
          <w:lang w:val="sq-AL"/>
        </w:rPr>
      </w:pPr>
      <w:r>
        <w:rPr>
          <w:rFonts w:cs="Times New Roman"/>
          <w:noProof/>
          <w:color w:val="auto"/>
          <w:sz w:val="28"/>
          <w:szCs w:val="28"/>
          <w:lang w:val="sq-AL"/>
        </w:rPr>
        <w:t>L</w:t>
      </w:r>
      <w:r w:rsidR="001234A8" w:rsidRPr="00FA6DAA">
        <w:rPr>
          <w:rFonts w:cs="Times New Roman"/>
          <w:noProof/>
          <w:color w:val="auto"/>
          <w:sz w:val="28"/>
          <w:szCs w:val="28"/>
          <w:lang w:val="sq-AL"/>
        </w:rPr>
        <w:t xml:space="preserve">igjet në fuqi të juridiksionit të rezidencës së NFE-së ose dokumentet e krijimit të NFE-së nuk e lejojnë shpërndarjen ose kalimin e të ardhurave apo aktiveve në përfitim të personave privatë ose të një njësie jobamirëse, përveçse në pajtim me kryerjen e aktiviteteve të bamirësisë të NFE-së ose si pagesë e një kompensimi të arsyeshëm për shërbimet e ofruara, ose si pagesë që përfaqëson vlerën e drejtë në treg të pasurisë që ka blerë NFE; dhe </w:t>
      </w:r>
    </w:p>
    <w:p w:rsidR="00126564" w:rsidRDefault="00F8101B" w:rsidP="00F8101B">
      <w:pPr>
        <w:pStyle w:val="ListParagraph"/>
        <w:numPr>
          <w:ilvl w:val="0"/>
          <w:numId w:val="23"/>
        </w:numPr>
        <w:spacing w:after="0" w:line="240" w:lineRule="auto"/>
        <w:ind w:left="1620" w:right="0"/>
        <w:rPr>
          <w:rFonts w:cs="Times New Roman"/>
          <w:noProof/>
          <w:color w:val="auto"/>
          <w:sz w:val="28"/>
          <w:szCs w:val="28"/>
          <w:lang w:val="sq-AL"/>
        </w:rPr>
      </w:pPr>
      <w:r>
        <w:rPr>
          <w:rFonts w:cs="Times New Roman"/>
          <w:noProof/>
          <w:color w:val="auto"/>
          <w:sz w:val="28"/>
          <w:szCs w:val="28"/>
          <w:lang w:val="sq-AL"/>
        </w:rPr>
        <w:t>L</w:t>
      </w:r>
      <w:r w:rsidR="001234A8" w:rsidRPr="00FA6DAA">
        <w:rPr>
          <w:rFonts w:cs="Times New Roman"/>
          <w:noProof/>
          <w:color w:val="auto"/>
          <w:sz w:val="28"/>
          <w:szCs w:val="28"/>
          <w:lang w:val="sq-AL"/>
        </w:rPr>
        <w:t xml:space="preserve">igjet në fuqi të juridiksionit të rezidencës së NFE-së ose dokumentet e krijimit të NFE-së kërkojnë që pas likuidimit ose shpërbërjes së NFE-së, të gjitha aktivet e saj t’i shpërndahen një organi qeveritar ose organizate tjetër jofitimprurëse ose t’i rikthehen qeverisë së juridiksionit të rezidencës së NFE-së apo çdo nënndarjeje politike të saj. </w:t>
      </w:r>
    </w:p>
    <w:p w:rsidR="00090131" w:rsidRPr="00FA6DAA" w:rsidRDefault="00090131" w:rsidP="00090131">
      <w:pPr>
        <w:pStyle w:val="ListParagraph"/>
        <w:spacing w:after="0" w:line="240" w:lineRule="auto"/>
        <w:ind w:left="0" w:right="0" w:firstLine="0"/>
        <w:rPr>
          <w:rFonts w:cs="Times New Roman"/>
          <w:noProof/>
          <w:color w:val="auto"/>
          <w:sz w:val="28"/>
          <w:szCs w:val="28"/>
          <w:lang w:val="sq-AL"/>
        </w:rPr>
      </w:pPr>
    </w:p>
    <w:p w:rsidR="00126564" w:rsidRDefault="00BF351B" w:rsidP="00F8101B">
      <w:pPr>
        <w:pStyle w:val="ListParagraph"/>
        <w:numPr>
          <w:ilvl w:val="0"/>
          <w:numId w:val="16"/>
        </w:numPr>
        <w:spacing w:after="0" w:line="240" w:lineRule="auto"/>
        <w:ind w:left="540" w:right="0" w:hanging="540"/>
        <w:rPr>
          <w:rFonts w:cs="Times New Roman"/>
          <w:noProof/>
          <w:color w:val="auto"/>
          <w:sz w:val="28"/>
          <w:szCs w:val="28"/>
          <w:lang w:val="sq-AL"/>
        </w:rPr>
      </w:pPr>
      <w:r w:rsidRPr="0075302C">
        <w:rPr>
          <w:rFonts w:cs="Times New Roman"/>
          <w:b/>
          <w:bCs/>
          <w:noProof/>
          <w:color w:val="auto"/>
          <w:sz w:val="28"/>
          <w:szCs w:val="28"/>
          <w:lang w:val="sq-AL"/>
        </w:rPr>
        <w:t>“</w:t>
      </w:r>
      <w:r w:rsidR="001234A8" w:rsidRPr="0075302C">
        <w:rPr>
          <w:rFonts w:cs="Times New Roman"/>
          <w:b/>
          <w:bCs/>
          <w:noProof/>
          <w:color w:val="auto"/>
          <w:sz w:val="28"/>
          <w:szCs w:val="28"/>
          <w:lang w:val="sq-AL"/>
        </w:rPr>
        <w:t>NFE pasive</w:t>
      </w:r>
      <w:r w:rsidRPr="0075302C">
        <w:rPr>
          <w:rFonts w:cs="Times New Roman"/>
          <w:b/>
          <w:bCs/>
          <w:noProof/>
          <w:color w:val="auto"/>
          <w:sz w:val="28"/>
          <w:szCs w:val="28"/>
          <w:lang w:val="sq-AL"/>
        </w:rPr>
        <w:t>”</w:t>
      </w:r>
      <w:r w:rsidR="00F8101B" w:rsidRPr="00F8101B">
        <w:rPr>
          <w:rFonts w:cs="Times New Roman"/>
          <w:noProof/>
          <w:color w:val="auto"/>
          <w:sz w:val="28"/>
          <w:szCs w:val="28"/>
          <w:lang w:val="sq-AL"/>
        </w:rPr>
        <w:t>,</w:t>
      </w:r>
      <w:r w:rsidR="001234A8" w:rsidRPr="00F8101B">
        <w:rPr>
          <w:rFonts w:cs="Times New Roman"/>
          <w:noProof/>
          <w:color w:val="auto"/>
          <w:sz w:val="28"/>
          <w:szCs w:val="28"/>
          <w:lang w:val="sq-AL"/>
        </w:rPr>
        <w:t xml:space="preserve"> </w:t>
      </w:r>
      <w:r w:rsidR="001234A8" w:rsidRPr="00FA6DAA">
        <w:rPr>
          <w:rFonts w:cs="Times New Roman"/>
          <w:noProof/>
          <w:color w:val="auto"/>
          <w:sz w:val="28"/>
          <w:szCs w:val="28"/>
          <w:lang w:val="sq-AL"/>
        </w:rPr>
        <w:t xml:space="preserve">çdo NFE që nuk është NFE aktive ose njësi ekonomike e përshkruar në shkronjën </w:t>
      </w:r>
      <w:r w:rsidRPr="00FA6DAA">
        <w:rPr>
          <w:rFonts w:cs="Times New Roman"/>
          <w:noProof/>
          <w:color w:val="auto"/>
          <w:sz w:val="28"/>
          <w:szCs w:val="28"/>
          <w:lang w:val="sq-AL"/>
        </w:rPr>
        <w:t>“</w:t>
      </w:r>
      <w:r w:rsidR="001234A8" w:rsidRPr="00FA6DAA">
        <w:rPr>
          <w:rFonts w:cs="Times New Roman"/>
          <w:noProof/>
          <w:color w:val="auto"/>
          <w:sz w:val="28"/>
          <w:szCs w:val="28"/>
          <w:lang w:val="sq-AL"/>
        </w:rPr>
        <w:t>b</w:t>
      </w:r>
      <w:r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të pikës </w:t>
      </w:r>
      <w:r w:rsidR="00947D46" w:rsidRPr="00FA6DAA">
        <w:rPr>
          <w:rFonts w:cs="Times New Roman"/>
          <w:noProof/>
          <w:color w:val="auto"/>
          <w:sz w:val="28"/>
          <w:szCs w:val="28"/>
          <w:lang w:val="sq-AL"/>
        </w:rPr>
        <w:t>1</w:t>
      </w:r>
      <w:r w:rsidR="00F51D83" w:rsidRPr="00FA6DAA">
        <w:rPr>
          <w:rFonts w:cs="Times New Roman"/>
          <w:noProof/>
          <w:color w:val="auto"/>
          <w:sz w:val="28"/>
          <w:szCs w:val="28"/>
          <w:lang w:val="sq-AL"/>
        </w:rPr>
        <w:t>4</w:t>
      </w:r>
      <w:r w:rsidR="001234A8" w:rsidRPr="00FA6DAA">
        <w:rPr>
          <w:rFonts w:cs="Times New Roman"/>
          <w:noProof/>
          <w:color w:val="auto"/>
          <w:sz w:val="28"/>
          <w:szCs w:val="28"/>
          <w:lang w:val="sq-AL"/>
        </w:rPr>
        <w:t xml:space="preserve">, të këtij neni, që nuk është një institucion financiar i juridiksionit pjesëmarrës. </w:t>
      </w:r>
    </w:p>
    <w:p w:rsidR="00090131" w:rsidRPr="00FA6DAA" w:rsidRDefault="00090131" w:rsidP="00F8101B">
      <w:pPr>
        <w:pStyle w:val="ListParagraph"/>
        <w:spacing w:after="0" w:line="240" w:lineRule="auto"/>
        <w:ind w:left="540" w:right="0" w:hanging="540"/>
        <w:rPr>
          <w:rFonts w:cs="Times New Roman"/>
          <w:noProof/>
          <w:color w:val="auto"/>
          <w:sz w:val="28"/>
          <w:szCs w:val="28"/>
          <w:lang w:val="sq-AL"/>
        </w:rPr>
      </w:pPr>
    </w:p>
    <w:p w:rsidR="00126564" w:rsidRDefault="00BF351B" w:rsidP="00F8101B">
      <w:pPr>
        <w:pStyle w:val="ListParagraph"/>
        <w:numPr>
          <w:ilvl w:val="0"/>
          <w:numId w:val="16"/>
        </w:numPr>
        <w:spacing w:after="0" w:line="240" w:lineRule="auto"/>
        <w:ind w:left="540" w:right="0" w:hanging="540"/>
        <w:rPr>
          <w:rFonts w:cs="Times New Roman"/>
          <w:noProof/>
          <w:color w:val="auto"/>
          <w:sz w:val="28"/>
          <w:szCs w:val="28"/>
          <w:lang w:val="sq-AL"/>
        </w:rPr>
      </w:pPr>
      <w:r w:rsidRPr="0075302C">
        <w:rPr>
          <w:rFonts w:cs="Times New Roman"/>
          <w:b/>
          <w:bCs/>
          <w:noProof/>
          <w:color w:val="auto"/>
          <w:sz w:val="28"/>
          <w:szCs w:val="28"/>
          <w:lang w:val="sq-AL"/>
        </w:rPr>
        <w:t>“</w:t>
      </w:r>
      <w:bookmarkStart w:id="19" w:name="OLE_LINK38"/>
      <w:r w:rsidR="001234A8" w:rsidRPr="0075302C">
        <w:rPr>
          <w:rFonts w:cs="Times New Roman"/>
          <w:b/>
          <w:bCs/>
          <w:noProof/>
          <w:color w:val="auto"/>
          <w:sz w:val="28"/>
          <w:szCs w:val="28"/>
          <w:lang w:val="sq-AL"/>
        </w:rPr>
        <w:t>Njësi ekonomike</w:t>
      </w:r>
      <w:bookmarkEnd w:id="19"/>
      <w:r w:rsidRPr="0075302C">
        <w:rPr>
          <w:rFonts w:cs="Times New Roman"/>
          <w:b/>
          <w:bCs/>
          <w:noProof/>
          <w:color w:val="auto"/>
          <w:sz w:val="28"/>
          <w:szCs w:val="28"/>
          <w:lang w:val="sq-AL"/>
        </w:rPr>
        <w:t>”</w:t>
      </w:r>
      <w:r w:rsidR="00F8101B" w:rsidRPr="00F8101B">
        <w:rPr>
          <w:rFonts w:cs="Times New Roman"/>
          <w:noProof/>
          <w:color w:val="auto"/>
          <w:sz w:val="28"/>
          <w:szCs w:val="28"/>
          <w:lang w:val="sq-AL"/>
        </w:rPr>
        <w:t>,</w:t>
      </w:r>
      <w:r w:rsidR="001234A8" w:rsidRPr="00FA6DAA">
        <w:rPr>
          <w:rFonts w:cs="Times New Roman"/>
          <w:noProof/>
          <w:color w:val="auto"/>
          <w:sz w:val="28"/>
          <w:szCs w:val="28"/>
          <w:lang w:val="sq-AL"/>
        </w:rPr>
        <w:t xml:space="preserve"> personi juridik ose struktura juridike, si: korporata, partneriteti, trusti ose fondacioni. </w:t>
      </w:r>
    </w:p>
    <w:p w:rsidR="00090131" w:rsidRPr="00FA6DAA" w:rsidRDefault="00090131" w:rsidP="00090131">
      <w:pPr>
        <w:pStyle w:val="ListParagraph"/>
        <w:spacing w:after="0" w:line="240" w:lineRule="auto"/>
        <w:ind w:left="0" w:right="0" w:firstLine="0"/>
        <w:rPr>
          <w:rFonts w:cs="Times New Roman"/>
          <w:noProof/>
          <w:color w:val="auto"/>
          <w:sz w:val="28"/>
          <w:szCs w:val="28"/>
          <w:lang w:val="sq-AL"/>
        </w:rPr>
      </w:pPr>
    </w:p>
    <w:p w:rsidR="00090131" w:rsidRDefault="001234A8" w:rsidP="00F8101B">
      <w:pPr>
        <w:pStyle w:val="ListParagraph"/>
        <w:numPr>
          <w:ilvl w:val="0"/>
          <w:numId w:val="16"/>
        </w:numPr>
        <w:spacing w:after="0" w:line="240" w:lineRule="auto"/>
        <w:ind w:left="540" w:right="0" w:hanging="540"/>
        <w:rPr>
          <w:rFonts w:cs="Times New Roman"/>
          <w:noProof/>
          <w:color w:val="auto"/>
          <w:sz w:val="28"/>
          <w:szCs w:val="28"/>
          <w:lang w:val="sq-AL"/>
        </w:rPr>
      </w:pPr>
      <w:r w:rsidRPr="00FA6DAA">
        <w:rPr>
          <w:rFonts w:cs="Times New Roman"/>
          <w:noProof/>
          <w:color w:val="auto"/>
          <w:sz w:val="28"/>
          <w:szCs w:val="28"/>
          <w:lang w:val="sq-AL"/>
        </w:rPr>
        <w:t xml:space="preserve">Njësia ekonomike është një </w:t>
      </w:r>
      <w:r w:rsidR="00BF351B" w:rsidRPr="00FA6DAA">
        <w:rPr>
          <w:rFonts w:cs="Times New Roman"/>
          <w:noProof/>
          <w:color w:val="auto"/>
          <w:sz w:val="28"/>
          <w:szCs w:val="28"/>
          <w:lang w:val="sq-AL"/>
        </w:rPr>
        <w:t>“</w:t>
      </w:r>
      <w:r w:rsidRPr="00F8101B">
        <w:rPr>
          <w:rFonts w:cs="Times New Roman"/>
          <w:b/>
          <w:bCs/>
          <w:noProof/>
          <w:color w:val="auto"/>
          <w:sz w:val="28"/>
          <w:szCs w:val="28"/>
          <w:lang w:val="sq-AL"/>
        </w:rPr>
        <w:t>njësi ekonomike e lidhur</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e një njësie tjetër, nëse:</w:t>
      </w:r>
    </w:p>
    <w:p w:rsidR="00126564" w:rsidRPr="00FA6DAA" w:rsidRDefault="001234A8" w:rsidP="00090131">
      <w:pPr>
        <w:pStyle w:val="ListParagraph"/>
        <w:spacing w:after="0" w:line="240" w:lineRule="auto"/>
        <w:ind w:left="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F8101B">
      <w:pPr>
        <w:numPr>
          <w:ilvl w:val="0"/>
          <w:numId w:val="70"/>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secila prej njësive kontrollon tjetrën; </w:t>
      </w:r>
    </w:p>
    <w:p w:rsidR="00126564" w:rsidRPr="00FA6DAA" w:rsidRDefault="001234A8" w:rsidP="00F8101B">
      <w:pPr>
        <w:numPr>
          <w:ilvl w:val="0"/>
          <w:numId w:val="70"/>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të dyja njësitë ekonomike janë nën një menaxhim të përbashkët; </w:t>
      </w:r>
    </w:p>
    <w:p w:rsidR="00090131" w:rsidRDefault="001234A8" w:rsidP="00F8101B">
      <w:pPr>
        <w:numPr>
          <w:ilvl w:val="0"/>
          <w:numId w:val="70"/>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të dyja njësitë ekonomike janë fonde investimi, sipas përcaktimit të shkronjës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947D46" w:rsidRPr="00FA6DAA">
        <w:rPr>
          <w:rFonts w:cs="Times New Roman"/>
          <w:noProof/>
          <w:color w:val="auto"/>
          <w:sz w:val="28"/>
          <w:szCs w:val="28"/>
          <w:lang w:val="sq-AL"/>
        </w:rPr>
        <w:t>1</w:t>
      </w:r>
      <w:r w:rsidR="00145532" w:rsidRPr="00FA6DAA">
        <w:rPr>
          <w:rFonts w:cs="Times New Roman"/>
          <w:noProof/>
          <w:color w:val="auto"/>
          <w:sz w:val="28"/>
          <w:szCs w:val="28"/>
          <w:lang w:val="sq-AL"/>
        </w:rPr>
        <w:t>4</w:t>
      </w:r>
      <w:r w:rsidRPr="00FA6DAA">
        <w:rPr>
          <w:rFonts w:cs="Times New Roman"/>
          <w:noProof/>
          <w:color w:val="auto"/>
          <w:sz w:val="28"/>
          <w:szCs w:val="28"/>
          <w:lang w:val="sq-AL"/>
        </w:rPr>
        <w:t>, të këtij neni, janë nën një menaxhim të përbashkët dhe një menaxhim i tillë përmbush detyrimet e vigjilencës së duhur të fondeve të tilla të investimit. Për këtë qëllim, kontrolli përfshin pronësinë direkte ose indirekte të më shumë se 50% të votave dhe vlerës në një njësi ekonomike.</w:t>
      </w:r>
    </w:p>
    <w:p w:rsidR="00126564" w:rsidRPr="00FA6DAA" w:rsidRDefault="001234A8" w:rsidP="00090131">
      <w:pPr>
        <w:spacing w:after="0" w:line="240" w:lineRule="auto"/>
        <w:ind w:left="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BF351B" w:rsidP="00F8101B">
      <w:pPr>
        <w:pStyle w:val="ListParagraph"/>
        <w:numPr>
          <w:ilvl w:val="0"/>
          <w:numId w:val="16"/>
        </w:numPr>
        <w:spacing w:after="0" w:line="240" w:lineRule="auto"/>
        <w:ind w:left="540" w:right="0" w:hanging="540"/>
        <w:rPr>
          <w:rFonts w:cs="Times New Roman"/>
          <w:noProof/>
          <w:color w:val="auto"/>
          <w:sz w:val="28"/>
          <w:szCs w:val="28"/>
          <w:lang w:val="sq-AL"/>
        </w:rPr>
      </w:pPr>
      <w:r w:rsidRPr="00F8101B">
        <w:rPr>
          <w:rFonts w:cs="Times New Roman"/>
          <w:b/>
          <w:bCs/>
          <w:noProof/>
          <w:color w:val="auto"/>
          <w:sz w:val="28"/>
          <w:szCs w:val="28"/>
          <w:lang w:val="sq-AL"/>
        </w:rPr>
        <w:t>“</w:t>
      </w:r>
      <w:r w:rsidR="001234A8" w:rsidRPr="00F8101B">
        <w:rPr>
          <w:rFonts w:cs="Times New Roman"/>
          <w:b/>
          <w:bCs/>
          <w:noProof/>
          <w:color w:val="auto"/>
          <w:sz w:val="28"/>
          <w:szCs w:val="28"/>
          <w:lang w:val="sq-AL"/>
        </w:rPr>
        <w:t>Numër identifikues i tatimpaguesit (TIN)</w:t>
      </w:r>
      <w:r w:rsidRPr="00F8101B">
        <w:rPr>
          <w:rFonts w:cs="Times New Roman"/>
          <w:b/>
          <w:bCs/>
          <w:noProof/>
          <w:color w:val="auto"/>
          <w:sz w:val="28"/>
          <w:szCs w:val="28"/>
          <w:lang w:val="sq-AL"/>
        </w:rPr>
        <w:t>”</w:t>
      </w:r>
      <w:r w:rsidR="00F8101B" w:rsidRPr="00F8101B">
        <w:rPr>
          <w:rFonts w:cs="Times New Roman"/>
          <w:noProof/>
          <w:color w:val="auto"/>
          <w:sz w:val="28"/>
          <w:szCs w:val="28"/>
          <w:lang w:val="sq-AL"/>
        </w:rPr>
        <w:t>,</w:t>
      </w:r>
      <w:r w:rsidR="001234A8" w:rsidRPr="00FA6DAA">
        <w:rPr>
          <w:rFonts w:cs="Times New Roman"/>
          <w:noProof/>
          <w:color w:val="auto"/>
          <w:sz w:val="28"/>
          <w:szCs w:val="28"/>
          <w:lang w:val="sq-AL"/>
        </w:rPr>
        <w:t xml:space="preserve"> numri identifikues i tatimpaguesit (NIT) ose ekuivalenti i tij funksional. Për qëllime tatimore, për personat e tatueshëm TIN do të nënkuptojë NIPT-in (numri i identifikimit të personit të tatueshëm), lëshuar sipas legjislacionit shqiptar. Si numër identifikimi për qëllime tatimore, për tatimpaguesin që është individ, shërben numri personal i identifikimit, i marrë në përputhje me legjislacionin shqiptar. </w:t>
      </w:r>
    </w:p>
    <w:p w:rsidR="00090131" w:rsidRPr="00FA6DAA" w:rsidRDefault="00090131" w:rsidP="00F8101B">
      <w:pPr>
        <w:pStyle w:val="ListParagraph"/>
        <w:spacing w:after="0" w:line="240" w:lineRule="auto"/>
        <w:ind w:left="540" w:right="0" w:hanging="540"/>
        <w:rPr>
          <w:rFonts w:cs="Times New Roman"/>
          <w:noProof/>
          <w:color w:val="auto"/>
          <w:sz w:val="28"/>
          <w:szCs w:val="28"/>
          <w:lang w:val="sq-AL"/>
        </w:rPr>
      </w:pPr>
    </w:p>
    <w:p w:rsidR="00235965" w:rsidRPr="00E57000" w:rsidRDefault="00BF351B" w:rsidP="00F8101B">
      <w:pPr>
        <w:pStyle w:val="ListParagraph"/>
        <w:numPr>
          <w:ilvl w:val="0"/>
          <w:numId w:val="16"/>
        </w:numPr>
        <w:spacing w:after="0" w:line="240" w:lineRule="auto"/>
        <w:ind w:left="540" w:right="0" w:hanging="540"/>
        <w:rPr>
          <w:rFonts w:cs="Times New Roman"/>
          <w:noProof/>
          <w:color w:val="auto"/>
          <w:sz w:val="28"/>
          <w:szCs w:val="28"/>
          <w:lang w:val="sq-AL"/>
        </w:rPr>
      </w:pPr>
      <w:r w:rsidRPr="00F8101B">
        <w:rPr>
          <w:rFonts w:cs="Times New Roman"/>
          <w:b/>
          <w:bCs/>
          <w:noProof/>
          <w:color w:val="auto"/>
          <w:sz w:val="28"/>
          <w:szCs w:val="28"/>
          <w:lang w:val="sq-AL"/>
        </w:rPr>
        <w:t>“</w:t>
      </w:r>
      <w:r w:rsidR="001234A8" w:rsidRPr="00F8101B">
        <w:rPr>
          <w:rFonts w:cs="Times New Roman"/>
          <w:b/>
          <w:bCs/>
          <w:noProof/>
          <w:color w:val="auto"/>
          <w:sz w:val="28"/>
          <w:szCs w:val="28"/>
          <w:lang w:val="sq-AL"/>
        </w:rPr>
        <w:t>Organ qeveritar</w:t>
      </w:r>
      <w:r w:rsidRPr="00F8101B">
        <w:rPr>
          <w:rFonts w:cs="Times New Roman"/>
          <w:b/>
          <w:bCs/>
          <w:noProof/>
          <w:color w:val="auto"/>
          <w:sz w:val="28"/>
          <w:szCs w:val="28"/>
          <w:lang w:val="sq-AL"/>
        </w:rPr>
        <w:t>”</w:t>
      </w:r>
      <w:r w:rsidR="00235965" w:rsidRPr="00235965">
        <w:rPr>
          <w:rFonts w:cs="Times New Roman"/>
          <w:noProof/>
          <w:color w:val="auto"/>
          <w:sz w:val="28"/>
          <w:szCs w:val="28"/>
          <w:lang w:val="sq-AL"/>
        </w:rPr>
        <w:t>,</w:t>
      </w:r>
      <w:r w:rsidR="001234A8" w:rsidRPr="00FA6DAA">
        <w:rPr>
          <w:rFonts w:cs="Times New Roman"/>
          <w:noProof/>
          <w:color w:val="auto"/>
          <w:sz w:val="28"/>
          <w:szCs w:val="28"/>
          <w:lang w:val="sq-AL"/>
        </w:rPr>
        <w:t xml:space="preserve"> qeveria e një juridiksioni, çdo nënndarje politike e një juridiksioni (që për të shmangur dyshimet përfshin shtetin, provincën, qarkun ose bashkinë) ose çdo agjenci ose organizëm që i përket plotësisht juridiksionit ose ndonjë apo më shumë prej të lartpërmendurave (ku secila prej tyre përbën një </w:t>
      </w:r>
      <w:r w:rsidRPr="00FA6DAA">
        <w:rPr>
          <w:rFonts w:cs="Times New Roman"/>
          <w:noProof/>
          <w:color w:val="auto"/>
          <w:sz w:val="28"/>
          <w:szCs w:val="28"/>
          <w:lang w:val="sq-AL"/>
        </w:rPr>
        <w:t>“</w:t>
      </w:r>
      <w:r w:rsidR="001234A8" w:rsidRPr="00FA6DAA">
        <w:rPr>
          <w:rFonts w:cs="Times New Roman"/>
          <w:noProof/>
          <w:color w:val="auto"/>
          <w:sz w:val="28"/>
          <w:szCs w:val="28"/>
          <w:lang w:val="sq-AL"/>
        </w:rPr>
        <w:t>organ qeveritar</w:t>
      </w:r>
      <w:r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Kjo kategori përbëhet nga pjesët </w:t>
      </w:r>
      <w:r w:rsidR="00235965" w:rsidRPr="00E57000">
        <w:rPr>
          <w:rFonts w:cs="Times New Roman"/>
          <w:noProof/>
          <w:color w:val="auto"/>
          <w:sz w:val="28"/>
          <w:szCs w:val="28"/>
          <w:lang w:val="sq-AL"/>
        </w:rPr>
        <w:t>integrale</w:t>
      </w:r>
      <w:r w:rsidR="001234A8" w:rsidRPr="00E57000">
        <w:rPr>
          <w:rFonts w:cs="Times New Roman"/>
          <w:noProof/>
          <w:color w:val="auto"/>
          <w:sz w:val="28"/>
          <w:szCs w:val="28"/>
          <w:lang w:val="sq-AL"/>
        </w:rPr>
        <w:t>, njësitë e kontrolluara dhe nënndarjet politike të një juridiksioni.</w:t>
      </w:r>
    </w:p>
    <w:p w:rsidR="00126564" w:rsidRPr="00E57000" w:rsidRDefault="001234A8" w:rsidP="00235965">
      <w:pPr>
        <w:pStyle w:val="ListParagraph"/>
        <w:spacing w:after="0" w:line="240" w:lineRule="auto"/>
        <w:ind w:left="540" w:right="0" w:firstLine="0"/>
        <w:rPr>
          <w:rFonts w:cs="Times New Roman"/>
          <w:noProof/>
          <w:color w:val="auto"/>
          <w:sz w:val="28"/>
          <w:szCs w:val="28"/>
          <w:lang w:val="sq-AL"/>
        </w:rPr>
      </w:pPr>
      <w:r w:rsidRPr="00E57000">
        <w:rPr>
          <w:rFonts w:cs="Times New Roman"/>
          <w:noProof/>
          <w:color w:val="auto"/>
          <w:sz w:val="28"/>
          <w:szCs w:val="28"/>
          <w:lang w:val="sq-AL"/>
        </w:rPr>
        <w:t xml:space="preserve"> </w:t>
      </w:r>
    </w:p>
    <w:p w:rsidR="00126564" w:rsidRPr="00FA6DAA" w:rsidRDefault="00BF351B" w:rsidP="00235965">
      <w:pPr>
        <w:numPr>
          <w:ilvl w:val="0"/>
          <w:numId w:val="71"/>
        </w:numPr>
        <w:spacing w:after="0" w:line="240" w:lineRule="auto"/>
        <w:ind w:left="1080" w:right="0" w:hanging="360"/>
        <w:rPr>
          <w:rFonts w:cs="Times New Roman"/>
          <w:noProof/>
          <w:color w:val="auto"/>
          <w:sz w:val="28"/>
          <w:szCs w:val="28"/>
          <w:lang w:val="sq-AL"/>
        </w:rPr>
      </w:pPr>
      <w:r w:rsidRPr="00E57000">
        <w:rPr>
          <w:rFonts w:cs="Times New Roman"/>
          <w:noProof/>
          <w:color w:val="auto"/>
          <w:sz w:val="28"/>
          <w:szCs w:val="28"/>
          <w:lang w:val="sq-AL"/>
        </w:rPr>
        <w:t>“</w:t>
      </w:r>
      <w:r w:rsidR="001234A8" w:rsidRPr="00E57000">
        <w:rPr>
          <w:rFonts w:cs="Times New Roman"/>
          <w:noProof/>
          <w:color w:val="auto"/>
          <w:sz w:val="28"/>
          <w:szCs w:val="28"/>
          <w:lang w:val="sq-AL"/>
        </w:rPr>
        <w:t>Pjesë integrale</w:t>
      </w:r>
      <w:r w:rsidRPr="00E57000">
        <w:rPr>
          <w:rFonts w:cs="Times New Roman"/>
          <w:noProof/>
          <w:color w:val="auto"/>
          <w:sz w:val="28"/>
          <w:szCs w:val="28"/>
          <w:lang w:val="sq-AL"/>
        </w:rPr>
        <w:t>”</w:t>
      </w:r>
      <w:r w:rsidR="001234A8" w:rsidRPr="00E57000">
        <w:rPr>
          <w:rFonts w:cs="Times New Roman"/>
          <w:noProof/>
          <w:color w:val="auto"/>
          <w:sz w:val="28"/>
          <w:szCs w:val="28"/>
          <w:lang w:val="sq-AL"/>
        </w:rPr>
        <w:t xml:space="preserve"> e </w:t>
      </w:r>
      <w:r w:rsidR="001234A8" w:rsidRPr="00FA6DAA">
        <w:rPr>
          <w:rFonts w:cs="Times New Roman"/>
          <w:noProof/>
          <w:color w:val="auto"/>
          <w:sz w:val="28"/>
          <w:szCs w:val="28"/>
          <w:lang w:val="sq-AL"/>
        </w:rPr>
        <w:t xml:space="preserve">një juridiksioni është çdo person, organizatë, agjenci, byro, fond, organizëm ose organ tjetër, pavarësisht emërtimit, që përbën një autoritet qeverisës së një juridiksioni. Fitimet neto të autoritetit qeverisës duhet të kreditohen në llogarinë e tij ose në llogari të tjera të juridiksionit, ku asnjë pjesë e tyre nuk do të shkojë në përfitim të asnjë personi privat. Pjesa integrale nuk përfshin asnjë individ që mund të jetë sovran, zyrtar ose administrator që vepron në cilësinë private ose personale. </w:t>
      </w:r>
    </w:p>
    <w:p w:rsidR="00126564" w:rsidRDefault="001234A8" w:rsidP="00235965">
      <w:pPr>
        <w:numPr>
          <w:ilvl w:val="0"/>
          <w:numId w:val="71"/>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lastRenderedPageBreak/>
        <w:t xml:space="preserve">Një njësi e kontrolluar është njësia që është e ndarë në formë nga juridiksioni apo që ndryshe përbën një njësi juridike të veçantë, me kusht që: </w:t>
      </w:r>
    </w:p>
    <w:p w:rsidR="00235965" w:rsidRPr="00FA6DAA" w:rsidRDefault="00235965" w:rsidP="00235965">
      <w:pPr>
        <w:spacing w:after="0" w:line="240" w:lineRule="auto"/>
        <w:ind w:left="1080" w:right="0" w:firstLine="0"/>
        <w:rPr>
          <w:rFonts w:cs="Times New Roman"/>
          <w:noProof/>
          <w:color w:val="auto"/>
          <w:sz w:val="28"/>
          <w:szCs w:val="28"/>
          <w:lang w:val="sq-AL"/>
        </w:rPr>
      </w:pPr>
    </w:p>
    <w:p w:rsidR="00031F19" w:rsidRPr="00FA6DAA" w:rsidRDefault="001234A8" w:rsidP="00235965">
      <w:pPr>
        <w:pStyle w:val="ListParagraph"/>
        <w:numPr>
          <w:ilvl w:val="0"/>
          <w:numId w:val="72"/>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njësia të jetë plotësisht e zotëruar ose e kontrolluar nga një ose më shumë organe qeveritare,</w:t>
      </w:r>
      <w:r w:rsidR="00031F19" w:rsidRPr="00FA6DAA">
        <w:rPr>
          <w:rFonts w:cs="Times New Roman"/>
          <w:noProof/>
          <w:color w:val="auto"/>
          <w:sz w:val="28"/>
          <w:szCs w:val="28"/>
          <w:lang w:val="sq-AL"/>
        </w:rPr>
        <w:t xml:space="preserve"> </w:t>
      </w:r>
      <w:r w:rsidRPr="00FA6DAA">
        <w:rPr>
          <w:rFonts w:cs="Times New Roman"/>
          <w:noProof/>
          <w:color w:val="auto"/>
          <w:sz w:val="28"/>
          <w:szCs w:val="28"/>
          <w:lang w:val="sq-AL"/>
        </w:rPr>
        <w:t>në mënyrë direkte ose nëpërmjet një apo më shumë njësive të kontrolluara;</w:t>
      </w:r>
    </w:p>
    <w:p w:rsidR="00031F19" w:rsidRPr="00FA6DAA" w:rsidRDefault="001234A8" w:rsidP="00235965">
      <w:pPr>
        <w:pStyle w:val="ListParagraph"/>
        <w:numPr>
          <w:ilvl w:val="0"/>
          <w:numId w:val="72"/>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 xml:space="preserve">fitimet neto të njësisë kreditohen në llogarinë e saj ose në llogaritë e një ose më shumë organeve qeveritare, ku asnjë pjesë e tyre nuk do të shkojë në përfitim të asnjë personi privat;  </w:t>
      </w:r>
    </w:p>
    <w:p w:rsidR="00126564" w:rsidRPr="00FA6DAA" w:rsidRDefault="001234A8" w:rsidP="00235965">
      <w:pPr>
        <w:pStyle w:val="ListParagraph"/>
        <w:numPr>
          <w:ilvl w:val="0"/>
          <w:numId w:val="72"/>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 xml:space="preserve">në momentin e shpërbërjes, aktivet e njësisë i atribuohen një ose më shumë organeve qeveritare. </w:t>
      </w:r>
    </w:p>
    <w:p w:rsidR="00126564" w:rsidRDefault="001234A8" w:rsidP="00235965">
      <w:pPr>
        <w:numPr>
          <w:ilvl w:val="0"/>
          <w:numId w:val="71"/>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Të ardhurat nuk shkojnë në përfitim të personave privatë, nëse këta persona janë përfituesit e synuar të një programi qeveritar dhe veprimtaritë e programit kryhen për publikun e gjerë për mirëqenien e përbashkët ose lidhen me administrimin e disa fazave të qeverisë. Megjithatë, pavarësisht nga sa më lart, të ardhurat shkojnë në përfitim të personave privatë, nëse të ardhurat vijnë si rezultat i përdorimit të një organi qeveritar për të kryer një aktivitet tregtar, si aktiviteti bankar tregtar që u ofron shërbime financiare personave privatë. </w:t>
      </w:r>
    </w:p>
    <w:p w:rsidR="00090131" w:rsidRPr="00FA6DAA" w:rsidRDefault="00090131" w:rsidP="00090131">
      <w:pPr>
        <w:spacing w:after="0" w:line="240" w:lineRule="auto"/>
        <w:ind w:left="0" w:right="0" w:firstLine="0"/>
        <w:rPr>
          <w:rFonts w:cs="Times New Roman"/>
          <w:noProof/>
          <w:color w:val="auto"/>
          <w:sz w:val="28"/>
          <w:szCs w:val="28"/>
          <w:lang w:val="sq-AL"/>
        </w:rPr>
      </w:pPr>
    </w:p>
    <w:p w:rsidR="00126564" w:rsidRDefault="00BF351B" w:rsidP="00235965">
      <w:pPr>
        <w:pStyle w:val="ListParagraph"/>
        <w:numPr>
          <w:ilvl w:val="0"/>
          <w:numId w:val="16"/>
        </w:numPr>
        <w:spacing w:after="0" w:line="240" w:lineRule="auto"/>
        <w:ind w:left="540" w:right="0" w:hanging="540"/>
        <w:rPr>
          <w:rFonts w:cs="Times New Roman"/>
          <w:noProof/>
          <w:color w:val="auto"/>
          <w:sz w:val="28"/>
          <w:szCs w:val="28"/>
          <w:lang w:val="sq-AL"/>
        </w:rPr>
      </w:pPr>
      <w:r w:rsidRPr="00235965">
        <w:rPr>
          <w:rFonts w:cs="Times New Roman"/>
          <w:b/>
          <w:bCs/>
          <w:noProof/>
          <w:color w:val="auto"/>
          <w:sz w:val="28"/>
          <w:szCs w:val="28"/>
          <w:lang w:val="sq-AL"/>
        </w:rPr>
        <w:t>“</w:t>
      </w:r>
      <w:r w:rsidR="001234A8" w:rsidRPr="00235965">
        <w:rPr>
          <w:rFonts w:cs="Times New Roman"/>
          <w:b/>
          <w:bCs/>
          <w:noProof/>
          <w:color w:val="auto"/>
          <w:sz w:val="28"/>
          <w:szCs w:val="28"/>
          <w:lang w:val="sq-AL"/>
        </w:rPr>
        <w:t>Organizatë ndërkombëtare</w:t>
      </w:r>
      <w:r w:rsidRPr="00235965">
        <w:rPr>
          <w:rFonts w:cs="Times New Roman"/>
          <w:b/>
          <w:bCs/>
          <w:noProof/>
          <w:color w:val="auto"/>
          <w:sz w:val="28"/>
          <w:szCs w:val="28"/>
          <w:lang w:val="sq-AL"/>
        </w:rPr>
        <w:t>”</w:t>
      </w:r>
      <w:r w:rsidR="00235965">
        <w:rPr>
          <w:rFonts w:cs="Times New Roman"/>
          <w:noProof/>
          <w:color w:val="auto"/>
          <w:sz w:val="28"/>
          <w:szCs w:val="28"/>
          <w:lang w:val="sq-AL"/>
        </w:rPr>
        <w:t>,</w:t>
      </w:r>
      <w:r w:rsidR="001234A8" w:rsidRPr="00FA6DAA">
        <w:rPr>
          <w:rFonts w:cs="Times New Roman"/>
          <w:noProof/>
          <w:color w:val="auto"/>
          <w:sz w:val="28"/>
          <w:szCs w:val="28"/>
          <w:lang w:val="sq-AL"/>
        </w:rPr>
        <w:t xml:space="preserve"> çdo organizatë ndërkombëtare ose agjenci apo organizëm i zotëruar plotësisht prej tyre. Kjo kategori përfshin çdo organizatë ndërqeveritare (duke përfshirë organizatat </w:t>
      </w:r>
      <w:r w:rsidR="00B12660">
        <w:rPr>
          <w:rFonts w:cs="Times New Roman"/>
          <w:noProof/>
          <w:color w:val="auto"/>
          <w:sz w:val="28"/>
          <w:szCs w:val="28"/>
          <w:lang w:val="sq-AL"/>
        </w:rPr>
        <w:t>mbikombëtare</w:t>
      </w:r>
      <w:r w:rsidR="001234A8" w:rsidRPr="00B10E34">
        <w:rPr>
          <w:rFonts w:cs="Times New Roman"/>
          <w:noProof/>
          <w:color w:val="auto"/>
          <w:sz w:val="28"/>
          <w:szCs w:val="28"/>
          <w:lang w:val="sq-AL"/>
        </w:rPr>
        <w:t>):</w:t>
      </w:r>
      <w:r w:rsidR="001234A8" w:rsidRPr="00FA6DAA">
        <w:rPr>
          <w:rFonts w:cs="Times New Roman"/>
          <w:noProof/>
          <w:color w:val="auto"/>
          <w:sz w:val="28"/>
          <w:szCs w:val="28"/>
          <w:lang w:val="sq-AL"/>
        </w:rPr>
        <w:t xml:space="preserve"> </w:t>
      </w:r>
    </w:p>
    <w:p w:rsidR="00090131" w:rsidRPr="00FA6DAA" w:rsidRDefault="00090131" w:rsidP="00090131">
      <w:pPr>
        <w:pStyle w:val="ListParagraph"/>
        <w:spacing w:after="0" w:line="240" w:lineRule="auto"/>
        <w:ind w:left="0" w:right="0" w:firstLine="0"/>
        <w:rPr>
          <w:rFonts w:cs="Times New Roman"/>
          <w:noProof/>
          <w:color w:val="auto"/>
          <w:sz w:val="28"/>
          <w:szCs w:val="28"/>
          <w:lang w:val="sq-AL"/>
        </w:rPr>
      </w:pPr>
    </w:p>
    <w:p w:rsidR="00126564" w:rsidRPr="00FA6DAA" w:rsidRDefault="001234A8" w:rsidP="00235965">
      <w:pPr>
        <w:numPr>
          <w:ilvl w:val="0"/>
          <w:numId w:val="3"/>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që përbëhet kryesisht nga qeveritë; </w:t>
      </w:r>
    </w:p>
    <w:p w:rsidR="00126564" w:rsidRPr="00FA6DAA" w:rsidRDefault="001234A8" w:rsidP="00235965">
      <w:pPr>
        <w:numPr>
          <w:ilvl w:val="0"/>
          <w:numId w:val="3"/>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që ka në fuqi një marrëveshje për selinë ose një marrëveshje të ngjashme në thelb me juridiksionin;   </w:t>
      </w:r>
    </w:p>
    <w:p w:rsidR="00090131" w:rsidRDefault="001234A8" w:rsidP="00235965">
      <w:pPr>
        <w:numPr>
          <w:ilvl w:val="0"/>
          <w:numId w:val="3"/>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të ardhurat e së cilës nuk shkojnë në përfitim të personave privatë.</w:t>
      </w:r>
    </w:p>
    <w:p w:rsidR="00126564" w:rsidRPr="00FA6DAA" w:rsidRDefault="001234A8" w:rsidP="00090131">
      <w:pPr>
        <w:spacing w:after="0" w:line="240" w:lineRule="auto"/>
        <w:ind w:left="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090131" w:rsidRDefault="00BF351B" w:rsidP="00235965">
      <w:pPr>
        <w:pStyle w:val="ListParagraph"/>
        <w:numPr>
          <w:ilvl w:val="0"/>
          <w:numId w:val="16"/>
        </w:numPr>
        <w:spacing w:after="0" w:line="240" w:lineRule="auto"/>
        <w:ind w:left="540" w:right="0" w:hanging="540"/>
        <w:rPr>
          <w:rFonts w:cs="Times New Roman"/>
          <w:noProof/>
          <w:color w:val="auto"/>
          <w:sz w:val="28"/>
          <w:szCs w:val="28"/>
          <w:lang w:val="sq-AL"/>
        </w:rPr>
      </w:pPr>
      <w:r w:rsidRPr="00235965">
        <w:rPr>
          <w:rFonts w:cs="Times New Roman"/>
          <w:b/>
          <w:bCs/>
          <w:noProof/>
          <w:color w:val="auto"/>
          <w:sz w:val="28"/>
          <w:szCs w:val="28"/>
          <w:lang w:val="sq-AL"/>
        </w:rPr>
        <w:t>“</w:t>
      </w:r>
      <w:r w:rsidR="001234A8" w:rsidRPr="00235965">
        <w:rPr>
          <w:rFonts w:cs="Times New Roman"/>
          <w:b/>
          <w:bCs/>
          <w:noProof/>
          <w:color w:val="auto"/>
          <w:sz w:val="28"/>
          <w:szCs w:val="28"/>
          <w:lang w:val="sq-AL"/>
        </w:rPr>
        <w:t>Person i juridiksionit të raportueshëm</w:t>
      </w:r>
      <w:r w:rsidRPr="00235965">
        <w:rPr>
          <w:rFonts w:cs="Times New Roman"/>
          <w:b/>
          <w:bCs/>
          <w:noProof/>
          <w:color w:val="auto"/>
          <w:sz w:val="28"/>
          <w:szCs w:val="28"/>
          <w:lang w:val="sq-AL"/>
        </w:rPr>
        <w:t>”</w:t>
      </w:r>
      <w:r w:rsidR="00235965" w:rsidRPr="00235965">
        <w:rPr>
          <w:rFonts w:cs="Times New Roman"/>
          <w:noProof/>
          <w:color w:val="auto"/>
          <w:sz w:val="28"/>
          <w:szCs w:val="28"/>
          <w:lang w:val="sq-AL"/>
        </w:rPr>
        <w:t>,</w:t>
      </w:r>
      <w:r w:rsidR="001234A8" w:rsidRPr="00FA6DAA">
        <w:rPr>
          <w:rFonts w:cs="Times New Roman"/>
          <w:noProof/>
          <w:color w:val="auto"/>
          <w:sz w:val="28"/>
          <w:szCs w:val="28"/>
          <w:lang w:val="sq-AL"/>
        </w:rPr>
        <w:t xml:space="preserve"> individi ose njësia ekonomike që është rezidente në një juridiksion të raportueshëm, në bazë të legjislacionit tatimor të këtij juridiksioni ose pasuria e trashëgimlënësit që ka qenë rezident i një juridiksioni të raportueshëm. Për këtë qëllim, njësia ekonomike, e tillë si partneriteti, partneriteti me përgjegjësi të kufizuara ose strukturat ligjore të ngjashme që nuk kanë rezidencë për qëllime tatimore, do të trajtohen si rezidentë në juridiksionin në të cilin ndodhet vendi ose menaxhimi aktiv.</w:t>
      </w:r>
    </w:p>
    <w:p w:rsidR="00126564" w:rsidRPr="00FA6DAA" w:rsidRDefault="001234A8" w:rsidP="00235965">
      <w:pPr>
        <w:pStyle w:val="ListParagraph"/>
        <w:spacing w:after="0" w:line="240" w:lineRule="auto"/>
        <w:ind w:left="540" w:right="0" w:hanging="54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BF351B" w:rsidP="00235965">
      <w:pPr>
        <w:pStyle w:val="ListParagraph"/>
        <w:numPr>
          <w:ilvl w:val="0"/>
          <w:numId w:val="16"/>
        </w:numPr>
        <w:spacing w:after="0" w:line="240" w:lineRule="auto"/>
        <w:ind w:left="540" w:right="0" w:hanging="540"/>
        <w:rPr>
          <w:rFonts w:cs="Times New Roman"/>
          <w:noProof/>
          <w:color w:val="auto"/>
          <w:sz w:val="28"/>
          <w:szCs w:val="28"/>
          <w:lang w:val="sq-AL"/>
        </w:rPr>
      </w:pPr>
      <w:r w:rsidRPr="00235965">
        <w:rPr>
          <w:rFonts w:cs="Times New Roman"/>
          <w:b/>
          <w:bCs/>
          <w:noProof/>
          <w:color w:val="auto"/>
          <w:sz w:val="28"/>
          <w:szCs w:val="28"/>
          <w:lang w:val="sq-AL"/>
        </w:rPr>
        <w:t>“</w:t>
      </w:r>
      <w:r w:rsidR="001234A8" w:rsidRPr="00235965">
        <w:rPr>
          <w:rFonts w:cs="Times New Roman"/>
          <w:b/>
          <w:bCs/>
          <w:noProof/>
          <w:color w:val="auto"/>
          <w:sz w:val="28"/>
          <w:szCs w:val="28"/>
          <w:lang w:val="sq-AL"/>
        </w:rPr>
        <w:t>Person i raportueshëm</w:t>
      </w:r>
      <w:r w:rsidRPr="00235965">
        <w:rPr>
          <w:rFonts w:cs="Times New Roman"/>
          <w:b/>
          <w:bCs/>
          <w:noProof/>
          <w:color w:val="auto"/>
          <w:sz w:val="28"/>
          <w:szCs w:val="28"/>
          <w:lang w:val="sq-AL"/>
        </w:rPr>
        <w:t>”</w:t>
      </w:r>
      <w:r w:rsidR="00235965" w:rsidRPr="00235965">
        <w:rPr>
          <w:rFonts w:cs="Times New Roman"/>
          <w:noProof/>
          <w:color w:val="auto"/>
          <w:sz w:val="28"/>
          <w:szCs w:val="28"/>
          <w:lang w:val="sq-AL"/>
        </w:rPr>
        <w:t>,</w:t>
      </w:r>
      <w:r w:rsidR="001234A8" w:rsidRPr="00FA6DAA">
        <w:rPr>
          <w:rFonts w:cs="Times New Roman"/>
          <w:noProof/>
          <w:color w:val="auto"/>
          <w:sz w:val="28"/>
          <w:szCs w:val="28"/>
          <w:lang w:val="sq-AL"/>
        </w:rPr>
        <w:t xml:space="preserve"> personi i juridiksionit të raportueshëm, i ndryshëm nga:  </w:t>
      </w:r>
    </w:p>
    <w:p w:rsidR="00090131" w:rsidRPr="00FA6DAA" w:rsidRDefault="00090131" w:rsidP="00090131">
      <w:pPr>
        <w:pStyle w:val="ListParagraph"/>
        <w:spacing w:after="0" w:line="240" w:lineRule="auto"/>
        <w:ind w:left="0" w:right="0" w:firstLine="0"/>
        <w:rPr>
          <w:rFonts w:cs="Times New Roman"/>
          <w:noProof/>
          <w:color w:val="auto"/>
          <w:sz w:val="28"/>
          <w:szCs w:val="28"/>
          <w:lang w:val="sq-AL"/>
        </w:rPr>
      </w:pPr>
    </w:p>
    <w:p w:rsidR="00126564" w:rsidRPr="00FA6DAA" w:rsidRDefault="00235965" w:rsidP="00235965">
      <w:pPr>
        <w:numPr>
          <w:ilvl w:val="0"/>
          <w:numId w:val="44"/>
        </w:numPr>
        <w:spacing w:after="0" w:line="240" w:lineRule="auto"/>
        <w:ind w:left="1080" w:right="0" w:hanging="360"/>
        <w:rPr>
          <w:rFonts w:cs="Times New Roman"/>
          <w:noProof/>
          <w:color w:val="auto"/>
          <w:sz w:val="28"/>
          <w:szCs w:val="28"/>
          <w:lang w:val="sq-AL"/>
        </w:rPr>
      </w:pPr>
      <w:r>
        <w:rPr>
          <w:rFonts w:cs="Times New Roman"/>
          <w:noProof/>
          <w:color w:val="auto"/>
          <w:sz w:val="28"/>
          <w:szCs w:val="28"/>
          <w:lang w:val="sq-AL"/>
        </w:rPr>
        <w:t>n</w:t>
      </w:r>
      <w:r w:rsidR="00D804DB" w:rsidRPr="00FA6DAA">
        <w:rPr>
          <w:rFonts w:cs="Times New Roman"/>
          <w:noProof/>
          <w:color w:val="auto"/>
          <w:sz w:val="28"/>
          <w:szCs w:val="28"/>
          <w:lang w:val="sq-AL"/>
        </w:rPr>
        <w:t>jësia ekonomike</w:t>
      </w:r>
      <w:r w:rsidR="001234A8" w:rsidRPr="00FA6DAA">
        <w:rPr>
          <w:rFonts w:cs="Times New Roman"/>
          <w:noProof/>
          <w:color w:val="auto"/>
          <w:sz w:val="28"/>
          <w:szCs w:val="28"/>
          <w:lang w:val="sq-AL"/>
        </w:rPr>
        <w:t xml:space="preserve">, aksionet e së cilës tregtohen rregullisht në një ose më shumë tregje të konsoliduara të letrave me vlerë;  </w:t>
      </w:r>
    </w:p>
    <w:p w:rsidR="00126564" w:rsidRPr="00FA6DAA" w:rsidRDefault="001234A8" w:rsidP="00235965">
      <w:pPr>
        <w:numPr>
          <w:ilvl w:val="0"/>
          <w:numId w:val="44"/>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lastRenderedPageBreak/>
        <w:t xml:space="preserve">çdo </w:t>
      </w:r>
      <w:r w:rsidR="00235965">
        <w:rPr>
          <w:rFonts w:cs="Times New Roman"/>
          <w:noProof/>
          <w:color w:val="auto"/>
          <w:sz w:val="28"/>
          <w:szCs w:val="28"/>
          <w:lang w:val="sq-AL"/>
        </w:rPr>
        <w:t>n</w:t>
      </w:r>
      <w:r w:rsidR="00D804DB" w:rsidRPr="00FA6DAA">
        <w:rPr>
          <w:rFonts w:cs="Times New Roman"/>
          <w:noProof/>
          <w:color w:val="auto"/>
          <w:sz w:val="28"/>
          <w:szCs w:val="28"/>
          <w:lang w:val="sq-AL"/>
        </w:rPr>
        <w:t xml:space="preserve">jësi ekonomike </w:t>
      </w:r>
      <w:r w:rsidRPr="00FA6DAA">
        <w:rPr>
          <w:rFonts w:cs="Times New Roman"/>
          <w:noProof/>
          <w:color w:val="auto"/>
          <w:sz w:val="28"/>
          <w:szCs w:val="28"/>
          <w:lang w:val="sq-AL"/>
        </w:rPr>
        <w:t xml:space="preserve">që është njësi ekonomike e lidhur me </w:t>
      </w:r>
      <w:r w:rsidR="00235965">
        <w:rPr>
          <w:rFonts w:cs="Times New Roman"/>
          <w:noProof/>
          <w:color w:val="auto"/>
          <w:sz w:val="28"/>
          <w:szCs w:val="28"/>
          <w:lang w:val="sq-AL"/>
        </w:rPr>
        <w:t>n</w:t>
      </w:r>
      <w:r w:rsidR="00D804DB" w:rsidRPr="00FA6DAA">
        <w:rPr>
          <w:rFonts w:cs="Times New Roman"/>
          <w:noProof/>
          <w:color w:val="auto"/>
          <w:sz w:val="28"/>
          <w:szCs w:val="28"/>
          <w:lang w:val="sq-AL"/>
        </w:rPr>
        <w:t xml:space="preserve">jësinë </w:t>
      </w:r>
      <w:r w:rsidRPr="00FA6DAA">
        <w:rPr>
          <w:rFonts w:cs="Times New Roman"/>
          <w:noProof/>
          <w:color w:val="auto"/>
          <w:sz w:val="28"/>
          <w:szCs w:val="28"/>
          <w:lang w:val="sq-AL"/>
        </w:rPr>
        <w:t xml:space="preserve">e përshkruar në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a</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w:t>
      </w:r>
    </w:p>
    <w:p w:rsidR="00126564" w:rsidRPr="00FA6DAA" w:rsidRDefault="001234A8" w:rsidP="00235965">
      <w:pPr>
        <w:numPr>
          <w:ilvl w:val="0"/>
          <w:numId w:val="44"/>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organi qeveritar;  </w:t>
      </w:r>
    </w:p>
    <w:p w:rsidR="00126564" w:rsidRPr="00FA6DAA" w:rsidRDefault="001234A8" w:rsidP="00235965">
      <w:p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ç) </w:t>
      </w:r>
      <w:r w:rsidR="001672E3" w:rsidRPr="00FA6DAA">
        <w:rPr>
          <w:rFonts w:cs="Times New Roman"/>
          <w:noProof/>
          <w:color w:val="auto"/>
          <w:sz w:val="28"/>
          <w:szCs w:val="28"/>
          <w:lang w:val="sq-AL"/>
        </w:rPr>
        <w:t xml:space="preserve"> </w:t>
      </w:r>
      <w:r w:rsidRPr="00FA6DAA">
        <w:rPr>
          <w:rFonts w:cs="Times New Roman"/>
          <w:noProof/>
          <w:color w:val="auto"/>
          <w:sz w:val="28"/>
          <w:szCs w:val="28"/>
          <w:lang w:val="sq-AL"/>
        </w:rPr>
        <w:t xml:space="preserve">organizata ndërkombëtare;  </w:t>
      </w:r>
    </w:p>
    <w:p w:rsidR="00341C04" w:rsidRPr="00FA6DAA" w:rsidRDefault="001234A8" w:rsidP="00235965">
      <w:pPr>
        <w:numPr>
          <w:ilvl w:val="0"/>
          <w:numId w:val="44"/>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banka qendrore;  </w:t>
      </w:r>
    </w:p>
    <w:p w:rsidR="00126564" w:rsidRDefault="00235965" w:rsidP="00235965">
      <w:pPr>
        <w:spacing w:after="0" w:line="240" w:lineRule="auto"/>
        <w:ind w:right="0"/>
        <w:rPr>
          <w:rFonts w:cs="Times New Roman"/>
          <w:noProof/>
          <w:color w:val="auto"/>
          <w:sz w:val="28"/>
          <w:szCs w:val="28"/>
          <w:lang w:val="sq-AL"/>
        </w:rPr>
      </w:pPr>
      <w:r>
        <w:rPr>
          <w:rFonts w:cs="Times New Roman"/>
          <w:noProof/>
          <w:color w:val="auto"/>
          <w:sz w:val="28"/>
          <w:szCs w:val="28"/>
          <w:lang w:val="sq-AL"/>
        </w:rPr>
        <w:t xml:space="preserve">        </w:t>
      </w:r>
      <w:r w:rsidR="001234A8" w:rsidRPr="00FA6DAA">
        <w:rPr>
          <w:rFonts w:cs="Times New Roman"/>
          <w:noProof/>
          <w:color w:val="auto"/>
          <w:sz w:val="28"/>
          <w:szCs w:val="28"/>
          <w:lang w:val="sq-AL"/>
        </w:rPr>
        <w:t>dh)</w:t>
      </w:r>
      <w:r>
        <w:rPr>
          <w:rFonts w:cs="Times New Roman"/>
          <w:noProof/>
          <w:color w:val="auto"/>
          <w:sz w:val="28"/>
          <w:szCs w:val="28"/>
          <w:lang w:val="sq-AL"/>
        </w:rPr>
        <w:t xml:space="preserve">  </w:t>
      </w:r>
      <w:r w:rsidR="001234A8" w:rsidRPr="00FA6DAA">
        <w:rPr>
          <w:rFonts w:cs="Times New Roman"/>
          <w:noProof/>
          <w:color w:val="auto"/>
          <w:sz w:val="28"/>
          <w:szCs w:val="28"/>
          <w:lang w:val="sq-AL"/>
        </w:rPr>
        <w:t xml:space="preserve">institucioni financiar. </w:t>
      </w:r>
    </w:p>
    <w:p w:rsidR="00090131" w:rsidRPr="00FA6DAA" w:rsidRDefault="00090131" w:rsidP="00FA6DAA">
      <w:pPr>
        <w:spacing w:after="0" w:line="240" w:lineRule="auto"/>
        <w:ind w:left="0" w:right="0" w:hanging="425"/>
        <w:rPr>
          <w:rFonts w:cs="Times New Roman"/>
          <w:noProof/>
          <w:color w:val="auto"/>
          <w:sz w:val="28"/>
          <w:szCs w:val="28"/>
          <w:lang w:val="sq-AL"/>
        </w:rPr>
      </w:pPr>
    </w:p>
    <w:p w:rsidR="00126564" w:rsidRDefault="00BF351B" w:rsidP="00235965">
      <w:pPr>
        <w:pStyle w:val="ListParagraph"/>
        <w:numPr>
          <w:ilvl w:val="0"/>
          <w:numId w:val="16"/>
        </w:numPr>
        <w:spacing w:after="0" w:line="240" w:lineRule="auto"/>
        <w:ind w:left="540" w:right="0" w:hanging="540"/>
        <w:rPr>
          <w:rFonts w:cs="Times New Roman"/>
          <w:noProof/>
          <w:color w:val="auto"/>
          <w:sz w:val="28"/>
          <w:szCs w:val="28"/>
          <w:lang w:val="sq-AL"/>
        </w:rPr>
      </w:pPr>
      <w:r w:rsidRPr="00235965">
        <w:rPr>
          <w:rFonts w:cs="Times New Roman"/>
          <w:b/>
          <w:bCs/>
          <w:noProof/>
          <w:color w:val="auto"/>
          <w:sz w:val="28"/>
          <w:szCs w:val="28"/>
          <w:lang w:val="sq-AL"/>
        </w:rPr>
        <w:t>“</w:t>
      </w:r>
      <w:r w:rsidR="001234A8" w:rsidRPr="00235965">
        <w:rPr>
          <w:rFonts w:cs="Times New Roman"/>
          <w:b/>
          <w:bCs/>
          <w:noProof/>
          <w:color w:val="auto"/>
          <w:sz w:val="28"/>
          <w:szCs w:val="28"/>
          <w:lang w:val="sq-AL"/>
        </w:rPr>
        <w:t>Persona kontrollues</w:t>
      </w:r>
      <w:r w:rsidRPr="00235965">
        <w:rPr>
          <w:rFonts w:cs="Times New Roman"/>
          <w:b/>
          <w:bCs/>
          <w:noProof/>
          <w:color w:val="auto"/>
          <w:sz w:val="28"/>
          <w:szCs w:val="28"/>
          <w:lang w:val="sq-AL"/>
        </w:rPr>
        <w:t>”</w:t>
      </w:r>
      <w:r w:rsidR="00235965" w:rsidRPr="00E4022D">
        <w:rPr>
          <w:rFonts w:cs="Times New Roman"/>
          <w:noProof/>
          <w:color w:val="auto"/>
          <w:sz w:val="28"/>
          <w:szCs w:val="28"/>
          <w:lang w:val="sq-AL"/>
        </w:rPr>
        <w:t>,</w:t>
      </w:r>
      <w:r w:rsidR="001234A8" w:rsidRPr="00E4022D">
        <w:rPr>
          <w:rFonts w:cs="Times New Roman"/>
          <w:noProof/>
          <w:color w:val="auto"/>
          <w:sz w:val="28"/>
          <w:szCs w:val="28"/>
          <w:lang w:val="sq-AL"/>
        </w:rPr>
        <w:t xml:space="preserve"> </w:t>
      </w:r>
      <w:r w:rsidR="001234A8" w:rsidRPr="00FA6DAA">
        <w:rPr>
          <w:rFonts w:cs="Times New Roman"/>
          <w:noProof/>
          <w:color w:val="auto"/>
          <w:sz w:val="28"/>
          <w:szCs w:val="28"/>
          <w:lang w:val="sq-AL"/>
        </w:rPr>
        <w:t xml:space="preserve">personat fizikë që ushtrojnë kontroll mbi njësinë ekonomike. Në rastin e një trusti, ky term nënkupton krijuesin e trustit, administratorin e trustit, ruajtësin (nëse ka), përfituesin ose kategoritë e përfituesve dhe çdo person tjetër fizik që ushtron kontroll efektiv themelor mbi trustin dhe në rastin e një strukture ligjore të ndryshme nga trusti, ky term nënkupton personat në pozicione të barasvlershme ose të ngjashme. Termi </w:t>
      </w:r>
      <w:r w:rsidRPr="00FA6DAA">
        <w:rPr>
          <w:rFonts w:cs="Times New Roman"/>
          <w:noProof/>
          <w:color w:val="auto"/>
          <w:sz w:val="28"/>
          <w:szCs w:val="28"/>
          <w:lang w:val="sq-AL"/>
        </w:rPr>
        <w:t>“</w:t>
      </w:r>
      <w:r w:rsidR="001234A8" w:rsidRPr="00FA6DAA">
        <w:rPr>
          <w:rFonts w:cs="Times New Roman"/>
          <w:noProof/>
          <w:color w:val="auto"/>
          <w:sz w:val="28"/>
          <w:szCs w:val="28"/>
          <w:lang w:val="sq-AL"/>
        </w:rPr>
        <w:t>persona kontrollues</w:t>
      </w:r>
      <w:r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duhet të interpretohet në mënyrë të pajtueshme me rekomandimet e Task</w:t>
      </w:r>
      <w:r w:rsidR="00E4022D">
        <w:rPr>
          <w:rFonts w:cs="Times New Roman"/>
          <w:noProof/>
          <w:color w:val="auto"/>
          <w:sz w:val="28"/>
          <w:szCs w:val="28"/>
          <w:lang w:val="sq-AL"/>
        </w:rPr>
        <w:t>-</w:t>
      </w:r>
      <w:r w:rsidR="001234A8" w:rsidRPr="00FA6DAA">
        <w:rPr>
          <w:rFonts w:cs="Times New Roman"/>
          <w:noProof/>
          <w:color w:val="auto"/>
          <w:sz w:val="28"/>
          <w:szCs w:val="28"/>
          <w:lang w:val="sq-AL"/>
        </w:rPr>
        <w:t xml:space="preserve">Forcës për Aksionin Financiar. </w:t>
      </w:r>
    </w:p>
    <w:p w:rsidR="00090131" w:rsidRPr="00FA6DAA" w:rsidRDefault="00090131" w:rsidP="00235965">
      <w:pPr>
        <w:pStyle w:val="ListParagraph"/>
        <w:spacing w:after="0" w:line="240" w:lineRule="auto"/>
        <w:ind w:left="540" w:right="0" w:hanging="540"/>
        <w:rPr>
          <w:rFonts w:cs="Times New Roman"/>
          <w:noProof/>
          <w:color w:val="auto"/>
          <w:sz w:val="28"/>
          <w:szCs w:val="28"/>
          <w:lang w:val="sq-AL"/>
        </w:rPr>
      </w:pPr>
    </w:p>
    <w:p w:rsidR="00126564" w:rsidRDefault="00BF351B" w:rsidP="00235965">
      <w:pPr>
        <w:pStyle w:val="ListParagraph"/>
        <w:numPr>
          <w:ilvl w:val="0"/>
          <w:numId w:val="16"/>
        </w:numPr>
        <w:spacing w:after="0" w:line="240" w:lineRule="auto"/>
        <w:ind w:left="540" w:right="0" w:hanging="540"/>
        <w:rPr>
          <w:rFonts w:cs="Times New Roman"/>
          <w:noProof/>
          <w:color w:val="auto"/>
          <w:sz w:val="28"/>
          <w:szCs w:val="28"/>
          <w:lang w:val="sq-AL"/>
        </w:rPr>
      </w:pPr>
      <w:r w:rsidRPr="00235965">
        <w:rPr>
          <w:rFonts w:cs="Times New Roman"/>
          <w:b/>
          <w:bCs/>
          <w:noProof/>
          <w:color w:val="auto"/>
          <w:sz w:val="28"/>
          <w:szCs w:val="28"/>
          <w:lang w:val="sq-AL"/>
        </w:rPr>
        <w:t>“</w:t>
      </w:r>
      <w:r w:rsidR="001234A8" w:rsidRPr="00235965">
        <w:rPr>
          <w:rFonts w:cs="Times New Roman"/>
          <w:b/>
          <w:bCs/>
          <w:noProof/>
          <w:color w:val="auto"/>
          <w:sz w:val="28"/>
          <w:szCs w:val="28"/>
          <w:lang w:val="sq-AL"/>
        </w:rPr>
        <w:t>Procedurat për PPP/NJKT</w:t>
      </w:r>
      <w:r w:rsidRPr="00235965">
        <w:rPr>
          <w:rFonts w:cs="Times New Roman"/>
          <w:b/>
          <w:bCs/>
          <w:noProof/>
          <w:color w:val="auto"/>
          <w:sz w:val="28"/>
          <w:szCs w:val="28"/>
          <w:lang w:val="sq-AL"/>
        </w:rPr>
        <w:t>”</w:t>
      </w:r>
      <w:r w:rsidR="00E4022D" w:rsidRPr="00E4022D">
        <w:rPr>
          <w:rFonts w:cs="Times New Roman"/>
          <w:noProof/>
          <w:color w:val="auto"/>
          <w:sz w:val="28"/>
          <w:szCs w:val="28"/>
          <w:lang w:val="sq-AL"/>
        </w:rPr>
        <w:t>,</w:t>
      </w:r>
      <w:r w:rsidR="000E500C" w:rsidRPr="00FA6DAA">
        <w:rPr>
          <w:rFonts w:cs="Times New Roman"/>
          <w:noProof/>
          <w:color w:val="auto"/>
          <w:sz w:val="28"/>
          <w:szCs w:val="28"/>
          <w:lang w:val="sq-AL"/>
        </w:rPr>
        <w:t xml:space="preserve"> (</w:t>
      </w:r>
      <w:r w:rsidR="000E500C" w:rsidRPr="00FA6DAA">
        <w:rPr>
          <w:rFonts w:cs="Times New Roman"/>
          <w:i/>
          <w:iCs/>
          <w:noProof/>
          <w:color w:val="auto"/>
          <w:sz w:val="28"/>
          <w:szCs w:val="28"/>
          <w:lang w:val="sq-AL"/>
        </w:rPr>
        <w:t>AML</w:t>
      </w:r>
      <w:r w:rsidR="000E500C" w:rsidRPr="00FA6DAA">
        <w:rPr>
          <w:rFonts w:cs="Times New Roman"/>
          <w:noProof/>
          <w:color w:val="auto"/>
          <w:sz w:val="28"/>
          <w:szCs w:val="28"/>
          <w:lang w:val="sq-AL"/>
        </w:rPr>
        <w:t>/</w:t>
      </w:r>
      <w:r w:rsidR="000E500C" w:rsidRPr="00FA6DAA">
        <w:rPr>
          <w:rFonts w:cs="Times New Roman"/>
          <w:i/>
          <w:iCs/>
          <w:noProof/>
          <w:color w:val="auto"/>
          <w:sz w:val="28"/>
          <w:szCs w:val="28"/>
          <w:lang w:val="sq-AL"/>
        </w:rPr>
        <w:t>KYC</w:t>
      </w:r>
      <w:r w:rsidR="000E500C"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procedurat e vigjilencës së duhur për klientin e institucionit financiar raportues në bazë të kërkesave për parandalimin e pastrimit të parave ose të ngjashme me to, kundrejt të cilave ky institucion financiar raportues është objekt. </w:t>
      </w:r>
    </w:p>
    <w:p w:rsidR="00090131" w:rsidRPr="00FA6DAA" w:rsidRDefault="00090131" w:rsidP="00235965">
      <w:pPr>
        <w:pStyle w:val="ListParagraph"/>
        <w:spacing w:after="0" w:line="240" w:lineRule="auto"/>
        <w:ind w:left="540" w:right="0" w:hanging="540"/>
        <w:rPr>
          <w:rFonts w:cs="Times New Roman"/>
          <w:noProof/>
          <w:color w:val="auto"/>
          <w:sz w:val="28"/>
          <w:szCs w:val="28"/>
          <w:lang w:val="sq-AL"/>
        </w:rPr>
      </w:pPr>
    </w:p>
    <w:p w:rsidR="000E500C" w:rsidRDefault="00BF351B" w:rsidP="00235965">
      <w:pPr>
        <w:pStyle w:val="ListParagraph"/>
        <w:numPr>
          <w:ilvl w:val="0"/>
          <w:numId w:val="16"/>
        </w:numPr>
        <w:spacing w:after="0" w:line="240" w:lineRule="auto"/>
        <w:ind w:left="540" w:right="0" w:hanging="540"/>
        <w:rPr>
          <w:rFonts w:cs="Times New Roman"/>
          <w:noProof/>
          <w:color w:val="auto"/>
          <w:sz w:val="28"/>
          <w:szCs w:val="28"/>
          <w:lang w:val="sq-AL"/>
        </w:rPr>
      </w:pPr>
      <w:r w:rsidRPr="00235965">
        <w:rPr>
          <w:rFonts w:cs="Times New Roman"/>
          <w:b/>
          <w:bCs/>
          <w:noProof/>
          <w:color w:val="auto"/>
          <w:sz w:val="28"/>
          <w:szCs w:val="28"/>
          <w:lang w:val="sq-AL"/>
        </w:rPr>
        <w:t>“</w:t>
      </w:r>
      <w:bookmarkStart w:id="20" w:name="_Hlk188533122"/>
      <w:r w:rsidR="00001C2F" w:rsidRPr="00235965">
        <w:rPr>
          <w:rFonts w:cs="Times New Roman"/>
          <w:b/>
          <w:bCs/>
          <w:noProof/>
          <w:color w:val="auto"/>
          <w:sz w:val="28"/>
          <w:szCs w:val="28"/>
          <w:lang w:val="sq-AL"/>
        </w:rPr>
        <w:t>Sh</w:t>
      </w:r>
      <w:r w:rsidR="00B21607" w:rsidRPr="00235965">
        <w:rPr>
          <w:rFonts w:cs="Times New Roman"/>
          <w:b/>
          <w:bCs/>
          <w:noProof/>
          <w:color w:val="auto"/>
          <w:sz w:val="28"/>
          <w:szCs w:val="28"/>
          <w:lang w:val="sq-AL"/>
        </w:rPr>
        <w:t>ë</w:t>
      </w:r>
      <w:r w:rsidR="00001C2F" w:rsidRPr="00235965">
        <w:rPr>
          <w:rFonts w:cs="Times New Roman"/>
          <w:b/>
          <w:bCs/>
          <w:noProof/>
          <w:color w:val="auto"/>
          <w:sz w:val="28"/>
          <w:szCs w:val="28"/>
          <w:lang w:val="sq-AL"/>
        </w:rPr>
        <w:t xml:space="preserve">rbim </w:t>
      </w:r>
      <w:r w:rsidR="00E4022D">
        <w:rPr>
          <w:rFonts w:cs="Times New Roman"/>
          <w:b/>
          <w:bCs/>
          <w:noProof/>
          <w:color w:val="auto"/>
          <w:sz w:val="28"/>
          <w:szCs w:val="28"/>
          <w:lang w:val="sq-AL"/>
        </w:rPr>
        <w:t>q</w:t>
      </w:r>
      <w:r w:rsidR="00001C2F" w:rsidRPr="00235965">
        <w:rPr>
          <w:rFonts w:cs="Times New Roman"/>
          <w:b/>
          <w:bCs/>
          <w:noProof/>
          <w:color w:val="auto"/>
          <w:sz w:val="28"/>
          <w:szCs w:val="28"/>
          <w:lang w:val="sq-AL"/>
        </w:rPr>
        <w:t xml:space="preserve">everitar </w:t>
      </w:r>
      <w:r w:rsidR="00E4022D">
        <w:rPr>
          <w:rFonts w:cs="Times New Roman"/>
          <w:b/>
          <w:bCs/>
          <w:noProof/>
          <w:color w:val="auto"/>
          <w:sz w:val="28"/>
          <w:szCs w:val="28"/>
          <w:lang w:val="sq-AL"/>
        </w:rPr>
        <w:t>v</w:t>
      </w:r>
      <w:r w:rsidR="00001C2F" w:rsidRPr="00235965">
        <w:rPr>
          <w:rFonts w:cs="Times New Roman"/>
          <w:b/>
          <w:bCs/>
          <w:noProof/>
          <w:color w:val="auto"/>
          <w:sz w:val="28"/>
          <w:szCs w:val="28"/>
          <w:lang w:val="sq-AL"/>
        </w:rPr>
        <w:t>erifikimi</w:t>
      </w:r>
      <w:bookmarkEnd w:id="20"/>
      <w:r w:rsidRPr="00235965">
        <w:rPr>
          <w:rFonts w:cs="Times New Roman"/>
          <w:b/>
          <w:bCs/>
          <w:noProof/>
          <w:color w:val="auto"/>
          <w:sz w:val="28"/>
          <w:szCs w:val="28"/>
          <w:lang w:val="sq-AL"/>
        </w:rPr>
        <w:t>”</w:t>
      </w:r>
      <w:r w:rsidR="00E4022D" w:rsidRPr="00E4022D">
        <w:rPr>
          <w:rFonts w:cs="Times New Roman"/>
          <w:noProof/>
          <w:color w:val="auto"/>
          <w:sz w:val="28"/>
          <w:szCs w:val="28"/>
          <w:lang w:val="sq-AL"/>
        </w:rPr>
        <w:t>,</w:t>
      </w:r>
      <w:r w:rsidR="00E541EC" w:rsidRPr="00FA6DAA">
        <w:rPr>
          <w:rFonts w:cs="Times New Roman"/>
          <w:noProof/>
          <w:color w:val="auto"/>
          <w:sz w:val="28"/>
          <w:szCs w:val="28"/>
          <w:lang w:val="sq-AL"/>
        </w:rPr>
        <w:t xml:space="preserve"> një proces elektronik i mundësuar nga një juridiksion </w:t>
      </w:r>
      <w:r w:rsidR="003D2B5C" w:rsidRPr="00FA6DAA">
        <w:rPr>
          <w:rFonts w:cs="Times New Roman"/>
          <w:noProof/>
          <w:color w:val="auto"/>
          <w:sz w:val="28"/>
          <w:szCs w:val="28"/>
          <w:lang w:val="sq-AL"/>
        </w:rPr>
        <w:t>i raportueshëm</w:t>
      </w:r>
      <w:r w:rsidR="000E500C" w:rsidRPr="00FA6DAA">
        <w:rPr>
          <w:rFonts w:cs="Times New Roman"/>
          <w:noProof/>
          <w:color w:val="auto"/>
          <w:sz w:val="28"/>
          <w:szCs w:val="28"/>
          <w:lang w:val="sq-AL"/>
        </w:rPr>
        <w:t xml:space="preserve"> </w:t>
      </w:r>
      <w:r w:rsidR="00E541EC" w:rsidRPr="00FA6DAA">
        <w:rPr>
          <w:rFonts w:cs="Times New Roman"/>
          <w:noProof/>
          <w:color w:val="auto"/>
          <w:sz w:val="28"/>
          <w:szCs w:val="28"/>
          <w:lang w:val="sq-AL"/>
        </w:rPr>
        <w:t xml:space="preserve">për institucionet financiare raportuese për qëllime të </w:t>
      </w:r>
      <w:r w:rsidR="00AD7E6B" w:rsidRPr="00FA6DAA">
        <w:rPr>
          <w:rFonts w:cs="Times New Roman"/>
          <w:noProof/>
          <w:color w:val="auto"/>
          <w:sz w:val="28"/>
          <w:szCs w:val="28"/>
          <w:lang w:val="sq-AL"/>
        </w:rPr>
        <w:t>verifikimit</w:t>
      </w:r>
      <w:r w:rsidR="00E541EC" w:rsidRPr="00FA6DAA">
        <w:rPr>
          <w:rFonts w:cs="Times New Roman"/>
          <w:noProof/>
          <w:color w:val="auto"/>
          <w:sz w:val="28"/>
          <w:szCs w:val="28"/>
          <w:lang w:val="sq-AL"/>
        </w:rPr>
        <w:t xml:space="preserve"> të </w:t>
      </w:r>
      <w:r w:rsidR="00AD7E6B" w:rsidRPr="00FA6DAA">
        <w:rPr>
          <w:rFonts w:cs="Times New Roman"/>
          <w:noProof/>
          <w:color w:val="auto"/>
          <w:sz w:val="28"/>
          <w:szCs w:val="28"/>
          <w:lang w:val="sq-AL"/>
        </w:rPr>
        <w:t>identiteti</w:t>
      </w:r>
      <w:r w:rsidR="005E07C6" w:rsidRPr="00FA6DAA">
        <w:rPr>
          <w:rFonts w:cs="Times New Roman"/>
          <w:noProof/>
          <w:color w:val="auto"/>
          <w:sz w:val="28"/>
          <w:szCs w:val="28"/>
          <w:lang w:val="sq-AL"/>
        </w:rPr>
        <w:t>t</w:t>
      </w:r>
      <w:r w:rsidR="00AD7E6B" w:rsidRPr="00FA6DAA">
        <w:rPr>
          <w:rFonts w:cs="Times New Roman"/>
          <w:noProof/>
          <w:color w:val="auto"/>
          <w:sz w:val="28"/>
          <w:szCs w:val="28"/>
          <w:lang w:val="sq-AL"/>
        </w:rPr>
        <w:t xml:space="preserve"> të </w:t>
      </w:r>
      <w:r w:rsidR="00E541EC" w:rsidRPr="00FA6DAA">
        <w:rPr>
          <w:rFonts w:cs="Times New Roman"/>
          <w:noProof/>
          <w:color w:val="auto"/>
          <w:sz w:val="28"/>
          <w:szCs w:val="28"/>
          <w:lang w:val="sq-AL"/>
        </w:rPr>
        <w:t>një mbajtësi llogarie ose personi kontrollues</w:t>
      </w:r>
      <w:r w:rsidR="000E500C" w:rsidRPr="00FA6DAA">
        <w:rPr>
          <w:rFonts w:cs="Times New Roman"/>
          <w:noProof/>
          <w:color w:val="auto"/>
          <w:sz w:val="28"/>
          <w:szCs w:val="28"/>
          <w:lang w:val="sq-AL"/>
        </w:rPr>
        <w:t>.</w:t>
      </w:r>
    </w:p>
    <w:p w:rsidR="00090131" w:rsidRPr="00FA6DAA" w:rsidRDefault="00090131" w:rsidP="00235965">
      <w:pPr>
        <w:pStyle w:val="ListParagraph"/>
        <w:spacing w:after="0" w:line="240" w:lineRule="auto"/>
        <w:ind w:left="540" w:right="0" w:hanging="540"/>
        <w:rPr>
          <w:rFonts w:cs="Times New Roman"/>
          <w:noProof/>
          <w:color w:val="auto"/>
          <w:sz w:val="28"/>
          <w:szCs w:val="28"/>
          <w:lang w:val="sq-AL"/>
        </w:rPr>
      </w:pPr>
    </w:p>
    <w:p w:rsidR="00090131" w:rsidRDefault="00BF351B" w:rsidP="00235965">
      <w:pPr>
        <w:pStyle w:val="ListParagraph"/>
        <w:numPr>
          <w:ilvl w:val="0"/>
          <w:numId w:val="16"/>
        </w:numPr>
        <w:spacing w:after="0" w:line="240" w:lineRule="auto"/>
        <w:ind w:left="540" w:right="0" w:hanging="540"/>
        <w:rPr>
          <w:rFonts w:cs="Times New Roman"/>
          <w:noProof/>
          <w:color w:val="auto"/>
          <w:sz w:val="28"/>
          <w:szCs w:val="28"/>
          <w:lang w:val="sq-AL"/>
        </w:rPr>
      </w:pPr>
      <w:r w:rsidRPr="00235965">
        <w:rPr>
          <w:rFonts w:cs="Times New Roman"/>
          <w:b/>
          <w:bCs/>
          <w:noProof/>
          <w:color w:val="auto"/>
          <w:sz w:val="28"/>
          <w:szCs w:val="28"/>
          <w:lang w:val="sq-AL"/>
        </w:rPr>
        <w:t>“</w:t>
      </w:r>
      <w:r w:rsidR="001234A8" w:rsidRPr="00235965">
        <w:rPr>
          <w:rFonts w:cs="Times New Roman"/>
          <w:b/>
          <w:bCs/>
          <w:noProof/>
          <w:color w:val="auto"/>
          <w:sz w:val="28"/>
          <w:szCs w:val="28"/>
          <w:lang w:val="sq-AL"/>
        </w:rPr>
        <w:t>Sistem i standardizuar i kodimit të industrisë</w:t>
      </w:r>
      <w:r w:rsidRPr="00235965">
        <w:rPr>
          <w:rFonts w:cs="Times New Roman"/>
          <w:b/>
          <w:bCs/>
          <w:noProof/>
          <w:color w:val="auto"/>
          <w:sz w:val="28"/>
          <w:szCs w:val="28"/>
          <w:lang w:val="sq-AL"/>
        </w:rPr>
        <w:t>”</w:t>
      </w:r>
      <w:r w:rsidR="00E4022D" w:rsidRPr="00E4022D">
        <w:rPr>
          <w:rFonts w:cs="Times New Roman"/>
          <w:noProof/>
          <w:color w:val="auto"/>
          <w:sz w:val="28"/>
          <w:szCs w:val="28"/>
          <w:lang w:val="sq-AL"/>
        </w:rPr>
        <w:t>,</w:t>
      </w:r>
      <w:r w:rsidR="00251EBA" w:rsidRPr="00FA6DAA">
        <w:rPr>
          <w:rFonts w:cs="Times New Roman"/>
          <w:noProof/>
          <w:color w:val="auto"/>
          <w:sz w:val="28"/>
          <w:szCs w:val="28"/>
          <w:lang w:val="sq-AL"/>
        </w:rPr>
        <w:t xml:space="preserve"> </w:t>
      </w:r>
      <w:r w:rsidR="001234A8" w:rsidRPr="00FA6DAA">
        <w:rPr>
          <w:rFonts w:cs="Times New Roman"/>
          <w:noProof/>
          <w:color w:val="auto"/>
          <w:sz w:val="28"/>
          <w:szCs w:val="28"/>
          <w:lang w:val="sq-AL"/>
        </w:rPr>
        <w:t>një sistem kodimi i përdorur për klasifikimin e objekteve sipas llojit të biznesit për qëllime të ndryshme nga qëllimet tatimore.</w:t>
      </w:r>
    </w:p>
    <w:p w:rsidR="00126564" w:rsidRPr="00FA6DAA" w:rsidRDefault="001234A8" w:rsidP="00235965">
      <w:pPr>
        <w:pStyle w:val="ListParagraph"/>
        <w:spacing w:after="0" w:line="240" w:lineRule="auto"/>
        <w:ind w:left="540" w:right="0" w:hanging="54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BF351B" w:rsidP="00235965">
      <w:pPr>
        <w:pStyle w:val="ListParagraph"/>
        <w:numPr>
          <w:ilvl w:val="0"/>
          <w:numId w:val="16"/>
        </w:numPr>
        <w:spacing w:after="0" w:line="240" w:lineRule="auto"/>
        <w:ind w:left="540" w:right="0" w:hanging="540"/>
        <w:rPr>
          <w:rFonts w:cs="Times New Roman"/>
          <w:noProof/>
          <w:color w:val="auto"/>
          <w:sz w:val="28"/>
          <w:szCs w:val="28"/>
          <w:lang w:val="sq-AL"/>
        </w:rPr>
      </w:pPr>
      <w:r w:rsidRPr="00235965">
        <w:rPr>
          <w:rFonts w:cs="Times New Roman"/>
          <w:b/>
          <w:bCs/>
          <w:noProof/>
          <w:color w:val="auto"/>
          <w:sz w:val="28"/>
          <w:szCs w:val="28"/>
          <w:lang w:val="sq-AL"/>
        </w:rPr>
        <w:t>“</w:t>
      </w:r>
      <w:bookmarkStart w:id="21" w:name="OLE_LINK39"/>
      <w:r w:rsidR="001234A8" w:rsidRPr="00235965">
        <w:rPr>
          <w:rFonts w:cs="Times New Roman"/>
          <w:b/>
          <w:bCs/>
          <w:noProof/>
          <w:color w:val="auto"/>
          <w:sz w:val="28"/>
          <w:szCs w:val="28"/>
          <w:lang w:val="sq-AL"/>
        </w:rPr>
        <w:t>Shoqëri sigurimesh e specifikuar</w:t>
      </w:r>
      <w:bookmarkEnd w:id="21"/>
      <w:r w:rsidRPr="00235965">
        <w:rPr>
          <w:rFonts w:cs="Times New Roman"/>
          <w:b/>
          <w:bCs/>
          <w:noProof/>
          <w:color w:val="auto"/>
          <w:sz w:val="28"/>
          <w:szCs w:val="28"/>
          <w:lang w:val="sq-AL"/>
        </w:rPr>
        <w:t>”</w:t>
      </w:r>
      <w:r w:rsidR="00E4022D" w:rsidRPr="00E4022D">
        <w:rPr>
          <w:rFonts w:cs="Times New Roman"/>
          <w:noProof/>
          <w:color w:val="auto"/>
          <w:sz w:val="28"/>
          <w:szCs w:val="28"/>
          <w:lang w:val="sq-AL"/>
        </w:rPr>
        <w:t>,</w:t>
      </w:r>
      <w:r w:rsidR="00071780" w:rsidRPr="00FA6DAA">
        <w:rPr>
          <w:rFonts w:cs="Times New Roman"/>
          <w:noProof/>
          <w:color w:val="auto"/>
          <w:sz w:val="28"/>
          <w:szCs w:val="28"/>
          <w:lang w:val="sq-AL"/>
        </w:rPr>
        <w:t xml:space="preserve"> </w:t>
      </w:r>
      <w:r w:rsidR="001234A8" w:rsidRPr="00FA6DAA">
        <w:rPr>
          <w:rFonts w:cs="Times New Roman"/>
          <w:noProof/>
          <w:color w:val="auto"/>
          <w:sz w:val="28"/>
          <w:szCs w:val="28"/>
          <w:lang w:val="sq-AL"/>
        </w:rPr>
        <w:t>çdo njësi ekonomike që është një shoqëri sigurimesh (ose shoqëria kontrolluese (</w:t>
      </w:r>
      <w:r w:rsidR="001234A8" w:rsidRPr="00FA6DAA">
        <w:rPr>
          <w:rFonts w:cs="Times New Roman"/>
          <w:i/>
          <w:iCs/>
          <w:noProof/>
          <w:color w:val="auto"/>
          <w:sz w:val="28"/>
          <w:szCs w:val="28"/>
          <w:lang w:val="sq-AL"/>
        </w:rPr>
        <w:t>holding</w:t>
      </w:r>
      <w:r w:rsidR="001234A8" w:rsidRPr="00FA6DAA">
        <w:rPr>
          <w:rFonts w:cs="Times New Roman"/>
          <w:noProof/>
          <w:color w:val="auto"/>
          <w:sz w:val="28"/>
          <w:szCs w:val="28"/>
          <w:lang w:val="sq-AL"/>
        </w:rPr>
        <w:t xml:space="preserve">) e shoqërisë së sigurimeve), që lëshon ose është e detyruar të kryejë pagesa lidhur me kontratat e sigurimit në vlerë në para të gatshme ose kontratat e pensionit vjetor. </w:t>
      </w:r>
    </w:p>
    <w:p w:rsidR="00090131" w:rsidRPr="00FA6DAA" w:rsidRDefault="00090131" w:rsidP="00090131">
      <w:pPr>
        <w:pStyle w:val="ListParagraph"/>
        <w:spacing w:after="0" w:line="240" w:lineRule="auto"/>
        <w:ind w:left="0" w:right="0" w:firstLine="0"/>
        <w:rPr>
          <w:rFonts w:cs="Times New Roman"/>
          <w:noProof/>
          <w:color w:val="auto"/>
          <w:sz w:val="28"/>
          <w:szCs w:val="28"/>
          <w:lang w:val="sq-AL"/>
        </w:rPr>
      </w:pPr>
    </w:p>
    <w:p w:rsidR="00126564" w:rsidRDefault="00BF351B" w:rsidP="00E4022D">
      <w:pPr>
        <w:pStyle w:val="ListParagraph"/>
        <w:numPr>
          <w:ilvl w:val="0"/>
          <w:numId w:val="16"/>
        </w:numPr>
        <w:spacing w:after="0" w:line="240" w:lineRule="auto"/>
        <w:ind w:left="540" w:right="0" w:hanging="540"/>
        <w:rPr>
          <w:rFonts w:cs="Times New Roman"/>
          <w:noProof/>
          <w:color w:val="auto"/>
          <w:sz w:val="28"/>
          <w:szCs w:val="28"/>
          <w:lang w:val="sq-AL"/>
        </w:rPr>
      </w:pPr>
      <w:r w:rsidRPr="00E4022D">
        <w:rPr>
          <w:rFonts w:cs="Times New Roman"/>
          <w:b/>
          <w:bCs/>
          <w:noProof/>
          <w:color w:val="auto"/>
          <w:sz w:val="28"/>
          <w:szCs w:val="28"/>
          <w:lang w:val="sq-AL"/>
        </w:rPr>
        <w:t>“</w:t>
      </w:r>
      <w:bookmarkStart w:id="22" w:name="OLE_LINK42"/>
      <w:r w:rsidR="001234A8" w:rsidRPr="00E4022D">
        <w:rPr>
          <w:rFonts w:cs="Times New Roman"/>
          <w:b/>
          <w:bCs/>
          <w:noProof/>
          <w:color w:val="auto"/>
          <w:sz w:val="28"/>
          <w:szCs w:val="28"/>
          <w:lang w:val="sq-AL"/>
        </w:rPr>
        <w:t>Vlerë në para të gatshme</w:t>
      </w:r>
      <w:bookmarkEnd w:id="22"/>
      <w:r w:rsidRPr="00E4022D">
        <w:rPr>
          <w:rFonts w:cs="Times New Roman"/>
          <w:b/>
          <w:bCs/>
          <w:noProof/>
          <w:color w:val="auto"/>
          <w:sz w:val="28"/>
          <w:szCs w:val="28"/>
          <w:lang w:val="sq-AL"/>
        </w:rPr>
        <w:t>”</w:t>
      </w:r>
      <w:r w:rsidR="00E4022D" w:rsidRPr="00E4022D">
        <w:rPr>
          <w:rFonts w:cs="Times New Roman"/>
          <w:noProof/>
          <w:color w:val="auto"/>
          <w:sz w:val="28"/>
          <w:szCs w:val="28"/>
          <w:lang w:val="sq-AL"/>
        </w:rPr>
        <w:t>,</w:t>
      </w:r>
      <w:r w:rsidR="00071780" w:rsidRPr="00FA6DAA">
        <w:rPr>
          <w:rFonts w:cs="Times New Roman"/>
          <w:noProof/>
          <w:color w:val="auto"/>
          <w:sz w:val="28"/>
          <w:szCs w:val="28"/>
          <w:lang w:val="sq-AL"/>
        </w:rPr>
        <w:t xml:space="preserve"> </w:t>
      </w:r>
      <w:r w:rsidR="001234A8" w:rsidRPr="00FA6DAA">
        <w:rPr>
          <w:rFonts w:cs="Times New Roman"/>
          <w:noProof/>
          <w:color w:val="auto"/>
          <w:sz w:val="28"/>
          <w:szCs w:val="28"/>
          <w:lang w:val="sq-AL"/>
        </w:rPr>
        <w:t>sasia më e madhe e shumave vijuese</w:t>
      </w:r>
      <w:r w:rsidR="00E4022D">
        <w:rPr>
          <w:rFonts w:cs="Times New Roman"/>
          <w:noProof/>
          <w:color w:val="auto"/>
          <w:sz w:val="28"/>
          <w:szCs w:val="28"/>
          <w:lang w:val="sq-AL"/>
        </w:rPr>
        <w:t>, si</w:t>
      </w:r>
      <w:r w:rsidR="001234A8" w:rsidRPr="00FA6DAA">
        <w:rPr>
          <w:rFonts w:cs="Times New Roman"/>
          <w:noProof/>
          <w:color w:val="auto"/>
          <w:sz w:val="28"/>
          <w:szCs w:val="28"/>
          <w:lang w:val="sq-AL"/>
        </w:rPr>
        <w:t xml:space="preserve">: </w:t>
      </w:r>
    </w:p>
    <w:p w:rsidR="00794F35" w:rsidRPr="00FA6DAA" w:rsidRDefault="00794F35" w:rsidP="00794F35">
      <w:pPr>
        <w:pStyle w:val="ListParagraph"/>
        <w:spacing w:after="0" w:line="240" w:lineRule="auto"/>
        <w:ind w:left="0" w:right="0" w:firstLine="0"/>
        <w:rPr>
          <w:rFonts w:cs="Times New Roman"/>
          <w:noProof/>
          <w:color w:val="auto"/>
          <w:sz w:val="28"/>
          <w:szCs w:val="28"/>
          <w:lang w:val="sq-AL"/>
        </w:rPr>
      </w:pPr>
    </w:p>
    <w:p w:rsidR="00126564" w:rsidRPr="00FA6DAA" w:rsidRDefault="001234A8" w:rsidP="00E4022D">
      <w:pPr>
        <w:numPr>
          <w:ilvl w:val="0"/>
          <w:numId w:val="73"/>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t xml:space="preserve">shuma që mbajtësi i policës ka të drejtë të marrë menjëherë pas mbylljes vullnetare ose zgjidhjes së kontratës (e përcaktuar pa llogaritur zbritjen e mundshme në formë penalizimi për çdo mbyllje vullnetare ose hua mbi policën); </w:t>
      </w:r>
    </w:p>
    <w:p w:rsidR="00126564" w:rsidRDefault="001234A8" w:rsidP="00E4022D">
      <w:pPr>
        <w:numPr>
          <w:ilvl w:val="0"/>
          <w:numId w:val="73"/>
        </w:numPr>
        <w:spacing w:after="0" w:line="240" w:lineRule="auto"/>
        <w:ind w:left="1080" w:right="0" w:hanging="360"/>
        <w:rPr>
          <w:rFonts w:cs="Times New Roman"/>
          <w:noProof/>
          <w:color w:val="auto"/>
          <w:sz w:val="28"/>
          <w:szCs w:val="28"/>
          <w:lang w:val="sq-AL"/>
        </w:rPr>
      </w:pPr>
      <w:r w:rsidRPr="00FA6DAA">
        <w:rPr>
          <w:rFonts w:cs="Times New Roman"/>
          <w:noProof/>
          <w:color w:val="auto"/>
          <w:sz w:val="28"/>
          <w:szCs w:val="28"/>
          <w:lang w:val="sq-AL"/>
        </w:rPr>
        <w:lastRenderedPageBreak/>
        <w:t xml:space="preserve">shuma që mbajtësi i policës mund të marrë hua sipas kontratës ose lidhur me të. Pavarësisht nga sa më sipër, termi </w:t>
      </w:r>
      <w:r w:rsidR="00BF351B" w:rsidRPr="00FA6DAA">
        <w:rPr>
          <w:rFonts w:cs="Times New Roman"/>
          <w:noProof/>
          <w:color w:val="auto"/>
          <w:sz w:val="28"/>
          <w:szCs w:val="28"/>
          <w:lang w:val="sq-AL"/>
        </w:rPr>
        <w:t>“</w:t>
      </w:r>
      <w:r w:rsidRPr="00FA6DAA">
        <w:rPr>
          <w:rFonts w:cs="Times New Roman"/>
          <w:noProof/>
          <w:color w:val="auto"/>
          <w:sz w:val="28"/>
          <w:szCs w:val="28"/>
          <w:lang w:val="sq-AL"/>
        </w:rPr>
        <w:t>vlerë në para të gatshme</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nuk përfshin shumën që paguhet sipas kontratës së sigurimit: </w:t>
      </w:r>
    </w:p>
    <w:p w:rsidR="00E4022D" w:rsidRPr="00FA6DAA" w:rsidRDefault="00E4022D" w:rsidP="00E4022D">
      <w:pPr>
        <w:spacing w:after="0" w:line="240" w:lineRule="auto"/>
        <w:ind w:left="1080" w:right="0" w:firstLine="0"/>
        <w:rPr>
          <w:rFonts w:cs="Times New Roman"/>
          <w:noProof/>
          <w:color w:val="auto"/>
          <w:sz w:val="28"/>
          <w:szCs w:val="28"/>
          <w:lang w:val="sq-AL"/>
        </w:rPr>
      </w:pPr>
    </w:p>
    <w:p w:rsidR="00791205" w:rsidRPr="00FA6DAA" w:rsidRDefault="001234A8" w:rsidP="00E4022D">
      <w:pPr>
        <w:pStyle w:val="ListParagraph"/>
        <w:numPr>
          <w:ilvl w:val="0"/>
          <w:numId w:val="24"/>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 xml:space="preserve">vetëm për shkak të vdekjes së individit të siguruar sipas kontratës së sigurimit të jetës; </w:t>
      </w:r>
    </w:p>
    <w:p w:rsidR="00791205" w:rsidRPr="00FA6DAA" w:rsidRDefault="001234A8" w:rsidP="00E4022D">
      <w:pPr>
        <w:pStyle w:val="ListParagraph"/>
        <w:numPr>
          <w:ilvl w:val="0"/>
          <w:numId w:val="24"/>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 xml:space="preserve">në formën e përfitimit personal nga lëndimi ose sëmundja ose të përfitimeve të tjera që zhdëmtojnë humbjen ekonomike të pësuar, për shkak të ndodhisë së një ngjarjeje ndaj së cilës është siguruar; </w:t>
      </w:r>
    </w:p>
    <w:p w:rsidR="00791205" w:rsidRPr="00FA6DAA" w:rsidRDefault="001234A8" w:rsidP="00E4022D">
      <w:pPr>
        <w:pStyle w:val="ListParagraph"/>
        <w:numPr>
          <w:ilvl w:val="0"/>
          <w:numId w:val="24"/>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 xml:space="preserve">në formën e një rimbursimi të një primi të paguar më parë (minus kostot e shpenzimeve të sigurimeve, pavarësisht nëse vendosen apo jo), sipas kontratës së sigurimit (e ndryshme nga kontrata e sigurimit të jetës lidhur me një investim ose kontrata e pensionit vjetor), për shkak të anulimit ose të zgjidhjes së kontratës, uljes së rrezikut të ekspozimit gjatë periudhës së veprimit të kontratës ose si rezultat i korrigjimit të njoftimit apo të gabimit të ngjashëm lidhur me primin e kontratës; </w:t>
      </w:r>
    </w:p>
    <w:p w:rsidR="00126564" w:rsidRPr="00FA6DAA" w:rsidRDefault="001234A8" w:rsidP="00E4022D">
      <w:pPr>
        <w:pStyle w:val="ListParagraph"/>
        <w:numPr>
          <w:ilvl w:val="0"/>
          <w:numId w:val="24"/>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në formën e dividendit të mbajtësit të policës (i ndryshëm nga dividendi në zgjidhjen e kontratës), me kusht që dividendi të lidhet me një kontratë sigurimi, sipas së cilës të vetmet përfitime të pagueshme janë të përshkruara në nën</w:t>
      </w:r>
      <w:r w:rsidR="00E4022D">
        <w:rPr>
          <w:rFonts w:cs="Times New Roman"/>
          <w:noProof/>
          <w:color w:val="auto"/>
          <w:sz w:val="28"/>
          <w:szCs w:val="28"/>
          <w:lang w:val="sq-AL"/>
        </w:rPr>
        <w:t xml:space="preserve">ndarjen </w:t>
      </w:r>
      <w:r w:rsidR="00BF351B" w:rsidRPr="00FA6DAA">
        <w:rPr>
          <w:rFonts w:cs="Times New Roman"/>
          <w:noProof/>
          <w:color w:val="auto"/>
          <w:sz w:val="28"/>
          <w:szCs w:val="28"/>
          <w:lang w:val="sq-AL"/>
        </w:rPr>
        <w:t>“</w:t>
      </w:r>
      <w:r w:rsidRPr="00FA6DAA">
        <w:rPr>
          <w:rFonts w:cs="Times New Roman"/>
          <w:noProof/>
          <w:color w:val="auto"/>
          <w:sz w:val="28"/>
          <w:szCs w:val="28"/>
          <w:lang w:val="sq-AL"/>
        </w:rPr>
        <w:t>ii</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shkronjës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EF01CE" w:rsidRPr="00FA6DAA">
        <w:rPr>
          <w:rFonts w:cs="Times New Roman"/>
          <w:noProof/>
          <w:color w:val="auto"/>
          <w:sz w:val="28"/>
          <w:szCs w:val="28"/>
          <w:lang w:val="sq-AL"/>
        </w:rPr>
        <w:t>6</w:t>
      </w:r>
      <w:r w:rsidR="00ED4D6F" w:rsidRPr="00FA6DAA">
        <w:rPr>
          <w:rFonts w:cs="Times New Roman"/>
          <w:noProof/>
          <w:color w:val="auto"/>
          <w:sz w:val="28"/>
          <w:szCs w:val="28"/>
          <w:lang w:val="sq-AL"/>
        </w:rPr>
        <w:t>3</w:t>
      </w:r>
      <w:r w:rsidR="00E4022D">
        <w:rPr>
          <w:rFonts w:cs="Times New Roman"/>
          <w:noProof/>
          <w:color w:val="auto"/>
          <w:sz w:val="28"/>
          <w:szCs w:val="28"/>
          <w:lang w:val="sq-AL"/>
        </w:rPr>
        <w:t>,</w:t>
      </w:r>
      <w:r w:rsidR="00EF01CE" w:rsidRPr="00FA6DAA">
        <w:rPr>
          <w:rFonts w:cs="Times New Roman"/>
          <w:noProof/>
          <w:color w:val="auto"/>
          <w:sz w:val="28"/>
          <w:szCs w:val="28"/>
          <w:lang w:val="sq-AL"/>
        </w:rPr>
        <w:t xml:space="preserve"> </w:t>
      </w:r>
      <w:r w:rsidRPr="00FA6DAA">
        <w:rPr>
          <w:rFonts w:cs="Times New Roman"/>
          <w:noProof/>
          <w:color w:val="auto"/>
          <w:sz w:val="28"/>
          <w:szCs w:val="28"/>
          <w:lang w:val="sq-AL"/>
        </w:rPr>
        <w:t xml:space="preserve">të këtij neni; </w:t>
      </w:r>
    </w:p>
    <w:p w:rsidR="00914BF1" w:rsidRDefault="001234A8" w:rsidP="00E4022D">
      <w:pPr>
        <w:pStyle w:val="ListParagraph"/>
        <w:numPr>
          <w:ilvl w:val="0"/>
          <w:numId w:val="24"/>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në formën e kthimit të primit të parapaguar ose të depozitës së primit për kontratën e sigurimit për të cilën primi paguhet të paktën çdo vit, nëse shuma e primit të parapaguar ose e depozitës së primit nuk e kalon primin vijues vjetor që do të paguhet sipas kontratës.</w:t>
      </w:r>
    </w:p>
    <w:p w:rsidR="00794F35" w:rsidRPr="00FA6DAA" w:rsidRDefault="00794F35" w:rsidP="00794F35">
      <w:pPr>
        <w:pStyle w:val="ListParagraph"/>
        <w:spacing w:after="0" w:line="240" w:lineRule="auto"/>
        <w:ind w:left="0" w:right="0" w:firstLine="0"/>
        <w:rPr>
          <w:rFonts w:cs="Times New Roman"/>
          <w:noProof/>
          <w:color w:val="auto"/>
          <w:sz w:val="28"/>
          <w:szCs w:val="28"/>
          <w:lang w:val="sq-AL"/>
        </w:rPr>
      </w:pPr>
    </w:p>
    <w:p w:rsidR="00B31104" w:rsidRPr="00FA6DAA" w:rsidRDefault="00B31104" w:rsidP="00F11DDA">
      <w:pPr>
        <w:pStyle w:val="ListParagraph"/>
        <w:numPr>
          <w:ilvl w:val="0"/>
          <w:numId w:val="16"/>
        </w:numPr>
        <w:spacing w:after="0" w:line="240" w:lineRule="auto"/>
        <w:ind w:left="540" w:right="0" w:hanging="540"/>
        <w:rPr>
          <w:rFonts w:cs="Times New Roman"/>
          <w:noProof/>
          <w:color w:val="auto"/>
          <w:sz w:val="28"/>
          <w:szCs w:val="28"/>
          <w:lang w:val="sq-AL"/>
        </w:rPr>
      </w:pPr>
      <w:r w:rsidRPr="00F11DDA">
        <w:rPr>
          <w:rFonts w:cs="Times New Roman"/>
          <w:b/>
          <w:bCs/>
          <w:noProof/>
          <w:color w:val="auto"/>
          <w:sz w:val="28"/>
          <w:szCs w:val="28"/>
          <w:lang w:val="sq-AL"/>
        </w:rPr>
        <w:t>“Shkëmbim automatik”</w:t>
      </w:r>
      <w:r w:rsidR="00F11DDA" w:rsidRPr="00F11DDA">
        <w:rPr>
          <w:rFonts w:cs="Times New Roman"/>
          <w:noProof/>
          <w:color w:val="auto"/>
          <w:sz w:val="28"/>
          <w:szCs w:val="28"/>
          <w:lang w:val="sq-AL"/>
        </w:rPr>
        <w:t>,</w:t>
      </w:r>
      <w:r w:rsidR="009F482A" w:rsidRPr="00E4022D">
        <w:rPr>
          <w:rFonts w:cs="Times New Roman"/>
          <w:noProof/>
          <w:color w:val="0070C0"/>
          <w:sz w:val="28"/>
          <w:szCs w:val="28"/>
          <w:lang w:val="sq-AL"/>
        </w:rPr>
        <w:t xml:space="preserve"> </w:t>
      </w:r>
      <w:r w:rsidRPr="00FA6DAA">
        <w:rPr>
          <w:rFonts w:cs="Times New Roman"/>
          <w:noProof/>
          <w:color w:val="auto"/>
          <w:sz w:val="28"/>
          <w:szCs w:val="28"/>
          <w:lang w:val="sq-AL"/>
        </w:rPr>
        <w:t xml:space="preserve">komunikimi sistematik </w:t>
      </w:r>
      <w:r w:rsidR="009F482A" w:rsidRPr="00FA6DAA">
        <w:rPr>
          <w:rFonts w:cs="Times New Roman"/>
          <w:noProof/>
          <w:color w:val="auto"/>
          <w:sz w:val="28"/>
          <w:szCs w:val="28"/>
          <w:lang w:val="sq-AL"/>
        </w:rPr>
        <w:t>i</w:t>
      </w:r>
      <w:r w:rsidRPr="00FA6DAA">
        <w:rPr>
          <w:rFonts w:cs="Times New Roman"/>
          <w:noProof/>
          <w:color w:val="auto"/>
          <w:sz w:val="28"/>
          <w:szCs w:val="28"/>
          <w:lang w:val="sq-AL"/>
        </w:rPr>
        <w:t xml:space="preserve"> informacionit të paracaktuar </w:t>
      </w:r>
      <w:r w:rsidR="00992486" w:rsidRPr="00FA6DAA">
        <w:rPr>
          <w:rFonts w:cs="Times New Roman"/>
          <w:noProof/>
          <w:color w:val="auto"/>
          <w:sz w:val="28"/>
          <w:szCs w:val="28"/>
          <w:lang w:val="sq-AL"/>
        </w:rPr>
        <w:t xml:space="preserve">lidhur me </w:t>
      </w:r>
      <w:r w:rsidRPr="00FA6DAA">
        <w:rPr>
          <w:rFonts w:cs="Times New Roman"/>
          <w:noProof/>
          <w:color w:val="auto"/>
          <w:sz w:val="28"/>
          <w:szCs w:val="28"/>
          <w:lang w:val="sq-AL"/>
        </w:rPr>
        <w:t xml:space="preserve">rezidentët në </w:t>
      </w:r>
      <w:r w:rsidR="00992486" w:rsidRPr="00FA6DAA">
        <w:rPr>
          <w:rFonts w:cs="Times New Roman"/>
          <w:noProof/>
          <w:color w:val="auto"/>
          <w:sz w:val="28"/>
          <w:szCs w:val="28"/>
          <w:lang w:val="sq-AL"/>
        </w:rPr>
        <w:t xml:space="preserve">juridiksione </w:t>
      </w:r>
      <w:r w:rsidRPr="00FA6DAA">
        <w:rPr>
          <w:rFonts w:cs="Times New Roman"/>
          <w:noProof/>
          <w:color w:val="auto"/>
          <w:sz w:val="28"/>
          <w:szCs w:val="28"/>
          <w:lang w:val="sq-AL"/>
        </w:rPr>
        <w:t xml:space="preserve">të tjera drejt </w:t>
      </w:r>
      <w:r w:rsidR="00992486" w:rsidRPr="00FA6DAA">
        <w:rPr>
          <w:rFonts w:cs="Times New Roman"/>
          <w:noProof/>
          <w:color w:val="auto"/>
          <w:sz w:val="28"/>
          <w:szCs w:val="28"/>
          <w:lang w:val="sq-AL"/>
        </w:rPr>
        <w:t>juridiksionit</w:t>
      </w:r>
      <w:r w:rsidRPr="00FA6DAA">
        <w:rPr>
          <w:rFonts w:cs="Times New Roman"/>
          <w:noProof/>
          <w:color w:val="auto"/>
          <w:sz w:val="28"/>
          <w:szCs w:val="28"/>
          <w:lang w:val="sq-AL"/>
        </w:rPr>
        <w:t xml:space="preserve"> të rezidencës përkatëse, pa kërkesë paraprake, në intervale të rregullta të paracaktuara.</w:t>
      </w:r>
    </w:p>
    <w:p w:rsidR="00126564" w:rsidRPr="00FA6DAA" w:rsidRDefault="00126564" w:rsidP="00FA6DAA">
      <w:pPr>
        <w:spacing w:after="0" w:line="240" w:lineRule="auto"/>
        <w:ind w:left="0" w:right="0" w:firstLine="0"/>
        <w:jc w:val="left"/>
        <w:rPr>
          <w:rFonts w:cs="Times New Roman"/>
          <w:noProof/>
          <w:color w:val="auto"/>
          <w:sz w:val="28"/>
          <w:szCs w:val="28"/>
          <w:lang w:val="sq-AL"/>
        </w:rPr>
      </w:pPr>
    </w:p>
    <w:p w:rsidR="00126564" w:rsidRPr="00A02E63" w:rsidRDefault="001234A8" w:rsidP="005F5DC3">
      <w:pPr>
        <w:spacing w:after="0" w:line="240" w:lineRule="auto"/>
        <w:ind w:left="0" w:right="0" w:firstLine="0"/>
        <w:jc w:val="center"/>
        <w:rPr>
          <w:rFonts w:cs="Times New Roman"/>
          <w:b/>
          <w:bCs/>
          <w:noProof/>
          <w:color w:val="auto"/>
          <w:sz w:val="28"/>
          <w:szCs w:val="28"/>
          <w:lang w:val="sq-AL"/>
        </w:rPr>
      </w:pPr>
      <w:r w:rsidRPr="00A02E63">
        <w:rPr>
          <w:rFonts w:cs="Times New Roman"/>
          <w:b/>
          <w:bCs/>
          <w:noProof/>
          <w:color w:val="auto"/>
          <w:sz w:val="28"/>
          <w:szCs w:val="28"/>
          <w:lang w:val="sq-AL"/>
        </w:rPr>
        <w:t xml:space="preserve">KREU II </w:t>
      </w:r>
    </w:p>
    <w:p w:rsidR="00126564" w:rsidRPr="00A02E63" w:rsidRDefault="001234A8" w:rsidP="00B22086">
      <w:pPr>
        <w:spacing w:after="0" w:line="240" w:lineRule="auto"/>
        <w:ind w:left="0" w:right="0" w:firstLine="0"/>
        <w:jc w:val="center"/>
        <w:rPr>
          <w:rFonts w:cs="Times New Roman"/>
          <w:b/>
          <w:bCs/>
          <w:noProof/>
          <w:color w:val="auto"/>
          <w:sz w:val="28"/>
          <w:szCs w:val="28"/>
          <w:lang w:val="sq-AL"/>
        </w:rPr>
      </w:pPr>
      <w:r w:rsidRPr="00A02E63">
        <w:rPr>
          <w:rFonts w:cs="Times New Roman"/>
          <w:b/>
          <w:bCs/>
          <w:noProof/>
          <w:color w:val="auto"/>
          <w:sz w:val="28"/>
          <w:szCs w:val="28"/>
          <w:lang w:val="sq-AL"/>
        </w:rPr>
        <w:t xml:space="preserve">KËRKESAT E RAPORTIMIT DHE </w:t>
      </w:r>
      <w:r w:rsidR="00D51E5D" w:rsidRPr="00A02E63">
        <w:rPr>
          <w:rFonts w:cs="Times New Roman"/>
          <w:b/>
          <w:bCs/>
          <w:noProof/>
          <w:color w:val="auto"/>
          <w:sz w:val="28"/>
          <w:szCs w:val="28"/>
          <w:lang w:val="sq-AL"/>
        </w:rPr>
        <w:t>TË</w:t>
      </w:r>
      <w:r w:rsidRPr="00A02E63">
        <w:rPr>
          <w:rFonts w:cs="Times New Roman"/>
          <w:b/>
          <w:bCs/>
          <w:noProof/>
          <w:color w:val="auto"/>
          <w:sz w:val="28"/>
          <w:szCs w:val="28"/>
          <w:lang w:val="sq-AL"/>
        </w:rPr>
        <w:t xml:space="preserve"> VIGJILENCËS SË DUHUR</w:t>
      </w:r>
    </w:p>
    <w:p w:rsidR="00126564" w:rsidRPr="00FA6DAA" w:rsidRDefault="001234A8" w:rsidP="00FA6DAA">
      <w:pPr>
        <w:spacing w:after="0" w:line="240" w:lineRule="auto"/>
        <w:ind w:left="0" w:right="0" w:firstLine="0"/>
        <w:jc w:val="center"/>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A02E63" w:rsidRDefault="001234A8" w:rsidP="005F5DC3">
      <w:pPr>
        <w:spacing w:after="0" w:line="240" w:lineRule="auto"/>
        <w:ind w:left="0" w:right="0" w:firstLine="0"/>
        <w:jc w:val="center"/>
        <w:rPr>
          <w:rFonts w:cs="Times New Roman"/>
          <w:b/>
          <w:bCs/>
          <w:noProof/>
          <w:color w:val="auto"/>
          <w:sz w:val="28"/>
          <w:szCs w:val="28"/>
          <w:lang w:val="sq-AL"/>
        </w:rPr>
      </w:pPr>
      <w:r w:rsidRPr="00A02E63">
        <w:rPr>
          <w:rFonts w:cs="Times New Roman"/>
          <w:b/>
          <w:bCs/>
          <w:noProof/>
          <w:color w:val="auto"/>
          <w:sz w:val="28"/>
          <w:szCs w:val="28"/>
          <w:lang w:val="sq-AL"/>
        </w:rPr>
        <w:t xml:space="preserve">Neni 4 </w:t>
      </w:r>
    </w:p>
    <w:p w:rsidR="00126564" w:rsidRPr="00FA6DAA" w:rsidRDefault="001234A8" w:rsidP="005F5DC3">
      <w:pPr>
        <w:pStyle w:val="Heading1"/>
        <w:spacing w:line="240" w:lineRule="auto"/>
        <w:ind w:left="0" w:firstLine="0"/>
        <w:rPr>
          <w:rFonts w:ascii="Times New Roman" w:hAnsi="Times New Roman" w:cs="Times New Roman"/>
          <w:noProof/>
          <w:color w:val="auto"/>
          <w:sz w:val="28"/>
          <w:szCs w:val="28"/>
          <w:lang w:val="sq-AL"/>
        </w:rPr>
      </w:pPr>
      <w:r w:rsidRPr="00FA6DAA">
        <w:rPr>
          <w:rFonts w:ascii="Times New Roman" w:hAnsi="Times New Roman" w:cs="Times New Roman"/>
          <w:noProof/>
          <w:color w:val="auto"/>
          <w:sz w:val="28"/>
          <w:szCs w:val="28"/>
          <w:lang w:val="sq-AL"/>
        </w:rPr>
        <w:t xml:space="preserve">Kërkesat e përgjithshme të raportimit </w:t>
      </w:r>
    </w:p>
    <w:p w:rsidR="00126564" w:rsidRPr="00FA6DAA" w:rsidRDefault="001234A8" w:rsidP="00FA6DAA">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4E5EFD" w:rsidRDefault="001234A8" w:rsidP="00F11DDA">
      <w:pPr>
        <w:pStyle w:val="ListParagraph"/>
        <w:numPr>
          <w:ilvl w:val="1"/>
          <w:numId w:val="37"/>
        </w:numPr>
        <w:spacing w:after="0" w:line="240" w:lineRule="auto"/>
        <w:ind w:left="360" w:right="0"/>
        <w:rPr>
          <w:rFonts w:cs="Times New Roman"/>
          <w:noProof/>
          <w:color w:val="auto"/>
          <w:sz w:val="28"/>
          <w:szCs w:val="28"/>
          <w:lang w:val="sq-AL"/>
        </w:rPr>
      </w:pPr>
      <w:r w:rsidRPr="00FA6DAA">
        <w:rPr>
          <w:rFonts w:cs="Times New Roman"/>
          <w:noProof/>
          <w:color w:val="auto"/>
          <w:sz w:val="28"/>
          <w:szCs w:val="28"/>
          <w:lang w:val="sq-AL"/>
        </w:rPr>
        <w:t xml:space="preserve">Sipas pikave </w:t>
      </w:r>
      <w:r w:rsidR="00A56307" w:rsidRPr="00FA6DAA">
        <w:rPr>
          <w:rFonts w:cs="Times New Roman"/>
          <w:noProof/>
          <w:color w:val="auto"/>
          <w:sz w:val="28"/>
          <w:szCs w:val="28"/>
          <w:lang w:val="sq-AL"/>
        </w:rPr>
        <w:t>3</w:t>
      </w:r>
      <w:r w:rsidR="00EF01CE" w:rsidRPr="00FA6DAA">
        <w:rPr>
          <w:rFonts w:cs="Times New Roman"/>
          <w:noProof/>
          <w:color w:val="auto"/>
          <w:sz w:val="28"/>
          <w:szCs w:val="28"/>
          <w:lang w:val="sq-AL"/>
        </w:rPr>
        <w:t xml:space="preserve"> </w:t>
      </w:r>
      <w:r w:rsidRPr="00FA6DAA">
        <w:rPr>
          <w:rFonts w:cs="Times New Roman"/>
          <w:noProof/>
          <w:color w:val="auto"/>
          <w:sz w:val="28"/>
          <w:szCs w:val="28"/>
          <w:lang w:val="sq-AL"/>
        </w:rPr>
        <w:t xml:space="preserve">deri </w:t>
      </w:r>
      <w:r w:rsidR="00415408" w:rsidRPr="00FA6DAA">
        <w:rPr>
          <w:rFonts w:cs="Times New Roman"/>
          <w:noProof/>
          <w:color w:val="auto"/>
          <w:sz w:val="28"/>
          <w:szCs w:val="28"/>
          <w:lang w:val="sq-AL"/>
        </w:rPr>
        <w:t>5</w:t>
      </w:r>
      <w:r w:rsidRPr="00FA6DAA">
        <w:rPr>
          <w:rFonts w:cs="Times New Roman"/>
          <w:noProof/>
          <w:color w:val="auto"/>
          <w:sz w:val="28"/>
          <w:szCs w:val="28"/>
          <w:lang w:val="sq-AL"/>
        </w:rPr>
        <w:t>, të këtij neni, çdo institucion financiar raportues duhet të raportojë tek administrata tatimore informacionin e mëposhtëm, në lidhje me</w:t>
      </w:r>
      <w:r w:rsidR="003854EA">
        <w:rPr>
          <w:rFonts w:cs="Times New Roman"/>
          <w:noProof/>
          <w:color w:val="auto"/>
          <w:sz w:val="28"/>
          <w:szCs w:val="28"/>
          <w:lang w:val="sq-AL"/>
        </w:rPr>
        <w:t>:</w:t>
      </w:r>
      <w:r w:rsidRPr="00FA6DAA">
        <w:rPr>
          <w:rFonts w:cs="Times New Roman"/>
          <w:noProof/>
          <w:color w:val="auto"/>
          <w:sz w:val="28"/>
          <w:szCs w:val="28"/>
          <w:lang w:val="sq-AL"/>
        </w:rPr>
        <w:t xml:space="preserve"> </w:t>
      </w:r>
      <w:r w:rsidRPr="004E5EFD">
        <w:rPr>
          <w:rFonts w:cs="Times New Roman"/>
          <w:noProof/>
          <w:color w:val="auto"/>
          <w:sz w:val="28"/>
          <w:szCs w:val="28"/>
          <w:lang w:val="sq-AL"/>
        </w:rPr>
        <w:t xml:space="preserve">secilën llogari të raportueshme të këtij institucioni financiar raportues: </w:t>
      </w:r>
    </w:p>
    <w:p w:rsidR="00A02E63" w:rsidRPr="004E5EFD" w:rsidRDefault="00A02E63" w:rsidP="00F11DDA">
      <w:pPr>
        <w:pStyle w:val="ListParagraph"/>
        <w:spacing w:after="0" w:line="240" w:lineRule="auto"/>
        <w:ind w:left="360" w:right="0" w:hanging="360"/>
        <w:rPr>
          <w:rFonts w:cs="Times New Roman"/>
          <w:noProof/>
          <w:color w:val="auto"/>
          <w:sz w:val="28"/>
          <w:szCs w:val="28"/>
          <w:lang w:val="sq-AL"/>
        </w:rPr>
      </w:pPr>
    </w:p>
    <w:p w:rsidR="00F11DDA" w:rsidRDefault="00F11DDA" w:rsidP="003854EA">
      <w:pPr>
        <w:pStyle w:val="ListParagraph"/>
        <w:spacing w:after="0" w:line="240" w:lineRule="auto"/>
        <w:ind w:left="900" w:right="0" w:hanging="360"/>
        <w:rPr>
          <w:rFonts w:cs="Times New Roman"/>
          <w:noProof/>
          <w:color w:val="auto"/>
          <w:sz w:val="28"/>
          <w:szCs w:val="28"/>
          <w:lang w:val="sq-AL"/>
        </w:rPr>
      </w:pPr>
      <w:r>
        <w:rPr>
          <w:rFonts w:cs="Times New Roman"/>
          <w:noProof/>
          <w:color w:val="auto"/>
          <w:sz w:val="28"/>
          <w:szCs w:val="28"/>
          <w:lang w:val="sq-AL"/>
        </w:rPr>
        <w:t xml:space="preserve">a) </w:t>
      </w:r>
      <w:r w:rsidR="004E5EFD">
        <w:rPr>
          <w:rFonts w:cs="Times New Roman"/>
          <w:noProof/>
          <w:color w:val="auto"/>
          <w:sz w:val="28"/>
          <w:szCs w:val="28"/>
          <w:lang w:val="sq-AL"/>
        </w:rPr>
        <w:t>T</w:t>
      </w:r>
      <w:r w:rsidR="00CB08D8">
        <w:rPr>
          <w:rFonts w:cs="Times New Roman"/>
          <w:noProof/>
          <w:color w:val="auto"/>
          <w:sz w:val="28"/>
          <w:szCs w:val="28"/>
          <w:lang w:val="sq-AL"/>
        </w:rPr>
        <w:t>ë</w:t>
      </w:r>
      <w:r w:rsidR="004E5EFD">
        <w:rPr>
          <w:rFonts w:cs="Times New Roman"/>
          <w:noProof/>
          <w:color w:val="auto"/>
          <w:sz w:val="28"/>
          <w:szCs w:val="28"/>
          <w:lang w:val="sq-AL"/>
        </w:rPr>
        <w:t xml:space="preserve"> dh</w:t>
      </w:r>
      <w:r w:rsidR="00CB08D8">
        <w:rPr>
          <w:rFonts w:cs="Times New Roman"/>
          <w:noProof/>
          <w:color w:val="auto"/>
          <w:sz w:val="28"/>
          <w:szCs w:val="28"/>
          <w:lang w:val="sq-AL"/>
        </w:rPr>
        <w:t>ë</w:t>
      </w:r>
      <w:r w:rsidR="004E5EFD">
        <w:rPr>
          <w:rFonts w:cs="Times New Roman"/>
          <w:noProof/>
          <w:color w:val="auto"/>
          <w:sz w:val="28"/>
          <w:szCs w:val="28"/>
          <w:lang w:val="sq-AL"/>
        </w:rPr>
        <w:t>na p</w:t>
      </w:r>
      <w:r w:rsidR="00CB08D8">
        <w:rPr>
          <w:rFonts w:cs="Times New Roman"/>
          <w:noProof/>
          <w:color w:val="auto"/>
          <w:sz w:val="28"/>
          <w:szCs w:val="28"/>
          <w:lang w:val="sq-AL"/>
        </w:rPr>
        <w:t>ë</w:t>
      </w:r>
      <w:r w:rsidR="004E5EFD">
        <w:rPr>
          <w:rFonts w:cs="Times New Roman"/>
          <w:noProof/>
          <w:color w:val="auto"/>
          <w:sz w:val="28"/>
          <w:szCs w:val="28"/>
          <w:lang w:val="sq-AL"/>
        </w:rPr>
        <w:t>r</w:t>
      </w:r>
      <w:r w:rsidR="003854EA">
        <w:rPr>
          <w:rFonts w:cs="Times New Roman"/>
          <w:noProof/>
          <w:color w:val="auto"/>
          <w:sz w:val="28"/>
          <w:szCs w:val="28"/>
          <w:lang w:val="sq-AL"/>
        </w:rPr>
        <w:t>:</w:t>
      </w:r>
    </w:p>
    <w:p w:rsidR="00EF01CE" w:rsidRPr="00FA6DAA" w:rsidRDefault="00036447" w:rsidP="003854EA">
      <w:pPr>
        <w:spacing w:after="0" w:line="240" w:lineRule="auto"/>
        <w:ind w:left="1440" w:right="0" w:hanging="360"/>
        <w:rPr>
          <w:rFonts w:cs="Times New Roman"/>
          <w:noProof/>
          <w:color w:val="auto"/>
          <w:sz w:val="28"/>
          <w:szCs w:val="28"/>
          <w:lang w:val="sq-AL"/>
        </w:rPr>
      </w:pPr>
      <w:r w:rsidRPr="00FA6DAA">
        <w:rPr>
          <w:rFonts w:cs="Times New Roman"/>
          <w:noProof/>
          <w:color w:val="auto"/>
          <w:sz w:val="28"/>
          <w:szCs w:val="28"/>
          <w:lang w:val="sq-AL"/>
        </w:rPr>
        <w:lastRenderedPageBreak/>
        <w:t xml:space="preserve">i. </w:t>
      </w:r>
      <w:r w:rsidR="003854EA">
        <w:rPr>
          <w:rFonts w:cs="Times New Roman"/>
          <w:noProof/>
          <w:color w:val="auto"/>
          <w:sz w:val="28"/>
          <w:szCs w:val="28"/>
          <w:lang w:val="sq-AL"/>
        </w:rPr>
        <w:tab/>
      </w:r>
      <w:r w:rsidR="00186783">
        <w:rPr>
          <w:rFonts w:cs="Times New Roman"/>
          <w:noProof/>
          <w:color w:val="auto"/>
          <w:sz w:val="28"/>
          <w:szCs w:val="28"/>
          <w:lang w:val="sq-AL"/>
        </w:rPr>
        <w:t>e</w:t>
      </w:r>
      <w:r w:rsidR="001234A8" w:rsidRPr="00FA6DAA">
        <w:rPr>
          <w:rFonts w:cs="Times New Roman"/>
          <w:noProof/>
          <w:color w:val="auto"/>
          <w:sz w:val="28"/>
          <w:szCs w:val="28"/>
          <w:lang w:val="sq-AL"/>
        </w:rPr>
        <w:t xml:space="preserve">mrin, adresën, juridiksionin/et e rezidencës, TIN-in, datën dhe vendin e lindjes (në rastin e një individi) të secilit person të raportueshëm që është mbajtës i llogarisë </w:t>
      </w:r>
      <w:r w:rsidR="00E356E7" w:rsidRPr="00FA6DAA">
        <w:rPr>
          <w:rFonts w:cs="Times New Roman"/>
          <w:noProof/>
          <w:color w:val="auto"/>
          <w:sz w:val="28"/>
          <w:szCs w:val="28"/>
          <w:lang w:val="sq-AL"/>
        </w:rPr>
        <w:t>si dhe faktin n</w:t>
      </w:r>
      <w:r w:rsidR="005F1570" w:rsidRPr="00FA6DAA">
        <w:rPr>
          <w:rFonts w:cs="Times New Roman"/>
          <w:noProof/>
          <w:color w:val="auto"/>
          <w:sz w:val="28"/>
          <w:szCs w:val="28"/>
          <w:lang w:val="sq-AL"/>
        </w:rPr>
        <w:t>ë</w:t>
      </w:r>
      <w:r w:rsidR="00E356E7" w:rsidRPr="00FA6DAA">
        <w:rPr>
          <w:rFonts w:cs="Times New Roman"/>
          <w:noProof/>
          <w:color w:val="auto"/>
          <w:sz w:val="28"/>
          <w:szCs w:val="28"/>
          <w:lang w:val="sq-AL"/>
        </w:rPr>
        <w:t>se mbajt</w:t>
      </w:r>
      <w:r w:rsidR="005F1570" w:rsidRPr="00FA6DAA">
        <w:rPr>
          <w:rFonts w:cs="Times New Roman"/>
          <w:noProof/>
          <w:color w:val="auto"/>
          <w:sz w:val="28"/>
          <w:szCs w:val="28"/>
          <w:lang w:val="sq-AL"/>
        </w:rPr>
        <w:t>ë</w:t>
      </w:r>
      <w:r w:rsidR="00E356E7" w:rsidRPr="00FA6DAA">
        <w:rPr>
          <w:rFonts w:cs="Times New Roman"/>
          <w:noProof/>
          <w:color w:val="auto"/>
          <w:sz w:val="28"/>
          <w:szCs w:val="28"/>
          <w:lang w:val="sq-AL"/>
        </w:rPr>
        <w:t>si i llogaris</w:t>
      </w:r>
      <w:r w:rsidR="005F1570" w:rsidRPr="00FA6DAA">
        <w:rPr>
          <w:rFonts w:cs="Times New Roman"/>
          <w:noProof/>
          <w:color w:val="auto"/>
          <w:sz w:val="28"/>
          <w:szCs w:val="28"/>
          <w:lang w:val="sq-AL"/>
        </w:rPr>
        <w:t>ë</w:t>
      </w:r>
      <w:r w:rsidR="00E356E7" w:rsidRPr="00FA6DAA">
        <w:rPr>
          <w:rFonts w:cs="Times New Roman"/>
          <w:noProof/>
          <w:color w:val="auto"/>
          <w:sz w:val="28"/>
          <w:szCs w:val="28"/>
          <w:lang w:val="sq-AL"/>
        </w:rPr>
        <w:t xml:space="preserve"> ka dh</w:t>
      </w:r>
      <w:r w:rsidR="005F1570" w:rsidRPr="00FA6DAA">
        <w:rPr>
          <w:rFonts w:cs="Times New Roman"/>
          <w:noProof/>
          <w:color w:val="auto"/>
          <w:sz w:val="28"/>
          <w:szCs w:val="28"/>
          <w:lang w:val="sq-AL"/>
        </w:rPr>
        <w:t>ë</w:t>
      </w:r>
      <w:r w:rsidR="00E356E7" w:rsidRPr="00FA6DAA">
        <w:rPr>
          <w:rFonts w:cs="Times New Roman"/>
          <w:noProof/>
          <w:color w:val="auto"/>
          <w:sz w:val="28"/>
          <w:szCs w:val="28"/>
          <w:lang w:val="sq-AL"/>
        </w:rPr>
        <w:t>n</w:t>
      </w:r>
      <w:r w:rsidR="005F1570" w:rsidRPr="00FA6DAA">
        <w:rPr>
          <w:rFonts w:cs="Times New Roman"/>
          <w:noProof/>
          <w:color w:val="auto"/>
          <w:sz w:val="28"/>
          <w:szCs w:val="28"/>
          <w:lang w:val="sq-AL"/>
        </w:rPr>
        <w:t>ë</w:t>
      </w:r>
      <w:r w:rsidR="00E356E7" w:rsidRPr="00FA6DAA">
        <w:rPr>
          <w:rFonts w:cs="Times New Roman"/>
          <w:noProof/>
          <w:color w:val="auto"/>
          <w:sz w:val="28"/>
          <w:szCs w:val="28"/>
          <w:lang w:val="sq-AL"/>
        </w:rPr>
        <w:t xml:space="preserve"> nj</w:t>
      </w:r>
      <w:r w:rsidR="005F1570" w:rsidRPr="00FA6DAA">
        <w:rPr>
          <w:rFonts w:cs="Times New Roman"/>
          <w:noProof/>
          <w:color w:val="auto"/>
          <w:sz w:val="28"/>
          <w:szCs w:val="28"/>
          <w:lang w:val="sq-AL"/>
        </w:rPr>
        <w:t>ë</w:t>
      </w:r>
      <w:r w:rsidR="00E356E7" w:rsidRPr="00FA6DAA">
        <w:rPr>
          <w:rFonts w:cs="Times New Roman"/>
          <w:noProof/>
          <w:color w:val="auto"/>
          <w:sz w:val="28"/>
          <w:szCs w:val="28"/>
          <w:lang w:val="sq-AL"/>
        </w:rPr>
        <w:t xml:space="preserve"> vet</w:t>
      </w:r>
      <w:r w:rsidR="005F1570" w:rsidRPr="00FA6DAA">
        <w:rPr>
          <w:rFonts w:cs="Times New Roman"/>
          <w:noProof/>
          <w:color w:val="auto"/>
          <w:sz w:val="28"/>
          <w:szCs w:val="28"/>
          <w:lang w:val="sq-AL"/>
        </w:rPr>
        <w:t>ë</w:t>
      </w:r>
      <w:r w:rsidR="00E356E7" w:rsidRPr="00FA6DAA">
        <w:rPr>
          <w:rFonts w:cs="Times New Roman"/>
          <w:noProof/>
          <w:color w:val="auto"/>
          <w:sz w:val="28"/>
          <w:szCs w:val="28"/>
          <w:lang w:val="sq-AL"/>
        </w:rPr>
        <w:t>deklarim t</w:t>
      </w:r>
      <w:r w:rsidR="005F1570" w:rsidRPr="00FA6DAA">
        <w:rPr>
          <w:rFonts w:cs="Times New Roman"/>
          <w:noProof/>
          <w:color w:val="auto"/>
          <w:sz w:val="28"/>
          <w:szCs w:val="28"/>
          <w:lang w:val="sq-AL"/>
        </w:rPr>
        <w:t>ë</w:t>
      </w:r>
      <w:r w:rsidR="00E356E7" w:rsidRPr="00FA6DAA">
        <w:rPr>
          <w:rFonts w:cs="Times New Roman"/>
          <w:noProof/>
          <w:color w:val="auto"/>
          <w:sz w:val="28"/>
          <w:szCs w:val="28"/>
          <w:lang w:val="sq-AL"/>
        </w:rPr>
        <w:t xml:space="preserve"> vlefsh</w:t>
      </w:r>
      <w:r w:rsidR="005F1570" w:rsidRPr="00FA6DAA">
        <w:rPr>
          <w:rFonts w:cs="Times New Roman"/>
          <w:noProof/>
          <w:color w:val="auto"/>
          <w:sz w:val="28"/>
          <w:szCs w:val="28"/>
          <w:lang w:val="sq-AL"/>
        </w:rPr>
        <w:t>ë</w:t>
      </w:r>
      <w:r w:rsidR="00E356E7" w:rsidRPr="00FA6DAA">
        <w:rPr>
          <w:rFonts w:cs="Times New Roman"/>
          <w:noProof/>
          <w:color w:val="auto"/>
          <w:sz w:val="28"/>
          <w:szCs w:val="28"/>
          <w:lang w:val="sq-AL"/>
        </w:rPr>
        <w:t>m</w:t>
      </w:r>
      <w:r w:rsidR="00A56307" w:rsidRPr="00FA6DAA">
        <w:rPr>
          <w:rFonts w:cs="Times New Roman"/>
          <w:noProof/>
          <w:color w:val="auto"/>
          <w:sz w:val="28"/>
          <w:szCs w:val="28"/>
          <w:lang w:val="sq-AL"/>
        </w:rPr>
        <w:t>;</w:t>
      </w:r>
      <w:r w:rsidR="00EF01CE" w:rsidRPr="00FA6DAA">
        <w:rPr>
          <w:rFonts w:cs="Times New Roman"/>
          <w:noProof/>
          <w:color w:val="auto"/>
          <w:sz w:val="28"/>
          <w:szCs w:val="28"/>
          <w:lang w:val="sq-AL"/>
        </w:rPr>
        <w:t xml:space="preserve"> </w:t>
      </w:r>
    </w:p>
    <w:p w:rsidR="005E07C6" w:rsidRPr="00FA6DAA" w:rsidRDefault="001234A8" w:rsidP="003854EA">
      <w:pPr>
        <w:numPr>
          <w:ilvl w:val="0"/>
          <w:numId w:val="84"/>
        </w:numPr>
        <w:spacing w:after="0" w:line="240" w:lineRule="auto"/>
        <w:ind w:left="1440" w:right="0" w:hanging="360"/>
        <w:rPr>
          <w:rFonts w:cs="Times New Roman"/>
          <w:noProof/>
          <w:color w:val="auto"/>
          <w:sz w:val="28"/>
          <w:szCs w:val="28"/>
          <w:lang w:val="sq-AL"/>
        </w:rPr>
      </w:pPr>
      <w:r w:rsidRPr="00FA6DAA">
        <w:rPr>
          <w:rFonts w:cs="Times New Roman"/>
          <w:noProof/>
          <w:color w:val="auto"/>
          <w:sz w:val="28"/>
          <w:szCs w:val="28"/>
          <w:lang w:val="sq-AL"/>
        </w:rPr>
        <w:t xml:space="preserve">në rastin e çdo njësie ekonomike që është mbajtës i llogarisë dhe që pas aplikimit të procedurës së vigjilencës së duhur në përputhje me nenet 8, 9, 10, është konstatuar se ka një ose më shumë persona </w:t>
      </w:r>
      <w:r w:rsidR="000F506C" w:rsidRPr="00FA6DAA">
        <w:rPr>
          <w:rFonts w:cs="Times New Roman"/>
          <w:noProof/>
          <w:color w:val="auto"/>
          <w:sz w:val="28"/>
          <w:szCs w:val="28"/>
          <w:lang w:val="sq-AL"/>
        </w:rPr>
        <w:t xml:space="preserve">kontrollues </w:t>
      </w:r>
      <w:r w:rsidRPr="00FA6DAA">
        <w:rPr>
          <w:rFonts w:cs="Times New Roman"/>
          <w:noProof/>
          <w:color w:val="auto"/>
          <w:sz w:val="28"/>
          <w:szCs w:val="28"/>
          <w:lang w:val="sq-AL"/>
        </w:rPr>
        <w:t>që janë persona të raportueshëm</w:t>
      </w:r>
      <w:r w:rsidR="00133FED" w:rsidRPr="00FA6DAA">
        <w:rPr>
          <w:rFonts w:cs="Times New Roman"/>
          <w:noProof/>
          <w:color w:val="auto"/>
          <w:sz w:val="28"/>
          <w:szCs w:val="28"/>
          <w:lang w:val="sq-AL"/>
        </w:rPr>
        <w:t>,</w:t>
      </w:r>
      <w:r w:rsidRPr="00FA6DAA">
        <w:rPr>
          <w:rFonts w:cs="Times New Roman"/>
          <w:noProof/>
          <w:color w:val="auto"/>
          <w:sz w:val="28"/>
          <w:szCs w:val="28"/>
          <w:lang w:val="sq-AL"/>
        </w:rPr>
        <w:t xml:space="preserve"> emrin, adresën, juridiksionin/et e rezidencës dhe TIN-in/et e njësisë ekonomike, si dhe emrin, adresën, juridiksionin/et e rezidencës, TIN-in/et dhe datën dhe vendin e lindjes së secilit person të raportueshëm</w:t>
      </w:r>
      <w:r w:rsidR="00EF01CE" w:rsidRPr="00FA6DAA">
        <w:rPr>
          <w:rFonts w:cs="Times New Roman"/>
          <w:noProof/>
          <w:color w:val="auto"/>
          <w:sz w:val="28"/>
          <w:szCs w:val="28"/>
          <w:lang w:val="sq-AL"/>
        </w:rPr>
        <w:t xml:space="preserve"> </w:t>
      </w:r>
      <w:r w:rsidR="000F506C" w:rsidRPr="00FA6DAA">
        <w:rPr>
          <w:rFonts w:cs="Times New Roman"/>
          <w:noProof/>
          <w:color w:val="auto"/>
          <w:sz w:val="28"/>
          <w:szCs w:val="28"/>
          <w:lang w:val="sq-AL"/>
        </w:rPr>
        <w:t>si dhe rolin/et</w:t>
      </w:r>
      <w:r w:rsidR="00EF01CE" w:rsidRPr="00FA6DAA">
        <w:rPr>
          <w:rFonts w:cs="Times New Roman"/>
          <w:noProof/>
          <w:color w:val="auto"/>
          <w:sz w:val="28"/>
          <w:szCs w:val="28"/>
          <w:lang w:val="sq-AL"/>
        </w:rPr>
        <w:t xml:space="preserve"> </w:t>
      </w:r>
      <w:r w:rsidR="000F506C" w:rsidRPr="00FA6DAA">
        <w:rPr>
          <w:rFonts w:cs="Times New Roman"/>
          <w:noProof/>
          <w:color w:val="auto"/>
          <w:sz w:val="28"/>
          <w:szCs w:val="28"/>
          <w:lang w:val="sq-AL"/>
        </w:rPr>
        <w:t>n</w:t>
      </w:r>
      <w:r w:rsidR="003F3B81" w:rsidRPr="00FA6DAA">
        <w:rPr>
          <w:rFonts w:cs="Times New Roman"/>
          <w:noProof/>
          <w:color w:val="auto"/>
          <w:sz w:val="28"/>
          <w:szCs w:val="28"/>
          <w:lang w:val="sq-AL"/>
        </w:rPr>
        <w:t>ë</w:t>
      </w:r>
      <w:r w:rsidR="000F506C" w:rsidRPr="00FA6DAA">
        <w:rPr>
          <w:rFonts w:cs="Times New Roman"/>
          <w:noProof/>
          <w:color w:val="auto"/>
          <w:sz w:val="28"/>
          <w:szCs w:val="28"/>
          <w:lang w:val="sq-AL"/>
        </w:rPr>
        <w:t xml:space="preserve"> baz</w:t>
      </w:r>
      <w:r w:rsidR="003F3B81" w:rsidRPr="00FA6DAA">
        <w:rPr>
          <w:rFonts w:cs="Times New Roman"/>
          <w:noProof/>
          <w:color w:val="auto"/>
          <w:sz w:val="28"/>
          <w:szCs w:val="28"/>
          <w:lang w:val="sq-AL"/>
        </w:rPr>
        <w:t>ë</w:t>
      </w:r>
      <w:r w:rsidR="000F506C" w:rsidRPr="00FA6DAA">
        <w:rPr>
          <w:rFonts w:cs="Times New Roman"/>
          <w:noProof/>
          <w:color w:val="auto"/>
          <w:sz w:val="28"/>
          <w:szCs w:val="28"/>
          <w:lang w:val="sq-AL"/>
        </w:rPr>
        <w:t xml:space="preserve"> t</w:t>
      </w:r>
      <w:r w:rsidR="003F3B81" w:rsidRPr="00FA6DAA">
        <w:rPr>
          <w:rFonts w:cs="Times New Roman"/>
          <w:noProof/>
          <w:color w:val="auto"/>
          <w:sz w:val="28"/>
          <w:szCs w:val="28"/>
          <w:lang w:val="sq-AL"/>
        </w:rPr>
        <w:t>ë</w:t>
      </w:r>
      <w:r w:rsidR="000F506C" w:rsidRPr="00FA6DAA">
        <w:rPr>
          <w:rFonts w:cs="Times New Roman"/>
          <w:noProof/>
          <w:color w:val="auto"/>
          <w:sz w:val="28"/>
          <w:szCs w:val="28"/>
          <w:lang w:val="sq-AL"/>
        </w:rPr>
        <w:t xml:space="preserve"> t</w:t>
      </w:r>
      <w:r w:rsidR="003F3B81" w:rsidRPr="00FA6DAA">
        <w:rPr>
          <w:rFonts w:cs="Times New Roman"/>
          <w:noProof/>
          <w:color w:val="auto"/>
          <w:sz w:val="28"/>
          <w:szCs w:val="28"/>
          <w:lang w:val="sq-AL"/>
        </w:rPr>
        <w:t>ë</w:t>
      </w:r>
      <w:r w:rsidR="000F506C" w:rsidRPr="00FA6DAA">
        <w:rPr>
          <w:rFonts w:cs="Times New Roman"/>
          <w:noProof/>
          <w:color w:val="auto"/>
          <w:sz w:val="28"/>
          <w:szCs w:val="28"/>
          <w:lang w:val="sq-AL"/>
        </w:rPr>
        <w:t xml:space="preserve"> cilit secili person i raportuesh</w:t>
      </w:r>
      <w:r w:rsidR="003F3B81" w:rsidRPr="00FA6DAA">
        <w:rPr>
          <w:rFonts w:cs="Times New Roman"/>
          <w:noProof/>
          <w:color w:val="auto"/>
          <w:sz w:val="28"/>
          <w:szCs w:val="28"/>
          <w:lang w:val="sq-AL"/>
        </w:rPr>
        <w:t>ë</w:t>
      </w:r>
      <w:r w:rsidR="000F506C" w:rsidRPr="00FA6DAA">
        <w:rPr>
          <w:rFonts w:cs="Times New Roman"/>
          <w:noProof/>
          <w:color w:val="auto"/>
          <w:sz w:val="28"/>
          <w:szCs w:val="28"/>
          <w:lang w:val="sq-AL"/>
        </w:rPr>
        <w:t xml:space="preserve">m </w:t>
      </w:r>
      <w:r w:rsidR="003F3B81" w:rsidRPr="00FA6DAA">
        <w:rPr>
          <w:rFonts w:cs="Times New Roman"/>
          <w:noProof/>
          <w:color w:val="auto"/>
          <w:sz w:val="28"/>
          <w:szCs w:val="28"/>
          <w:lang w:val="sq-AL"/>
        </w:rPr>
        <w:t>ë</w:t>
      </w:r>
      <w:r w:rsidR="000F506C" w:rsidRPr="00FA6DAA">
        <w:rPr>
          <w:rFonts w:cs="Times New Roman"/>
          <w:noProof/>
          <w:color w:val="auto"/>
          <w:sz w:val="28"/>
          <w:szCs w:val="28"/>
          <w:lang w:val="sq-AL"/>
        </w:rPr>
        <w:t>sht</w:t>
      </w:r>
      <w:r w:rsidR="003F3B81" w:rsidRPr="00FA6DAA">
        <w:rPr>
          <w:rFonts w:cs="Times New Roman"/>
          <w:noProof/>
          <w:color w:val="auto"/>
          <w:sz w:val="28"/>
          <w:szCs w:val="28"/>
          <w:lang w:val="sq-AL"/>
        </w:rPr>
        <w:t>ë</w:t>
      </w:r>
      <w:r w:rsidR="000F506C" w:rsidRPr="00FA6DAA">
        <w:rPr>
          <w:rFonts w:cs="Times New Roman"/>
          <w:noProof/>
          <w:color w:val="auto"/>
          <w:sz w:val="28"/>
          <w:szCs w:val="28"/>
          <w:lang w:val="sq-AL"/>
        </w:rPr>
        <w:t xml:space="preserve"> person kontrollues i nj</w:t>
      </w:r>
      <w:r w:rsidR="003F3B81" w:rsidRPr="00FA6DAA">
        <w:rPr>
          <w:rFonts w:cs="Times New Roman"/>
          <w:noProof/>
          <w:color w:val="auto"/>
          <w:sz w:val="28"/>
          <w:szCs w:val="28"/>
          <w:lang w:val="sq-AL"/>
        </w:rPr>
        <w:t>ë</w:t>
      </w:r>
      <w:r w:rsidR="000F506C" w:rsidRPr="00FA6DAA">
        <w:rPr>
          <w:rFonts w:cs="Times New Roman"/>
          <w:noProof/>
          <w:color w:val="auto"/>
          <w:sz w:val="28"/>
          <w:szCs w:val="28"/>
          <w:lang w:val="sq-AL"/>
        </w:rPr>
        <w:t>sis</w:t>
      </w:r>
      <w:r w:rsidR="003F3B81" w:rsidRPr="00FA6DAA">
        <w:rPr>
          <w:rFonts w:cs="Times New Roman"/>
          <w:noProof/>
          <w:color w:val="auto"/>
          <w:sz w:val="28"/>
          <w:szCs w:val="28"/>
          <w:lang w:val="sq-AL"/>
        </w:rPr>
        <w:t>ë</w:t>
      </w:r>
      <w:r w:rsidR="000F506C" w:rsidRPr="00FA6DAA">
        <w:rPr>
          <w:rFonts w:cs="Times New Roman"/>
          <w:noProof/>
          <w:color w:val="auto"/>
          <w:sz w:val="28"/>
          <w:szCs w:val="28"/>
          <w:lang w:val="sq-AL"/>
        </w:rPr>
        <w:t xml:space="preserve"> ekonomike, si dhe faktin n</w:t>
      </w:r>
      <w:r w:rsidR="003F3B81" w:rsidRPr="00FA6DAA">
        <w:rPr>
          <w:rFonts w:cs="Times New Roman"/>
          <w:noProof/>
          <w:color w:val="auto"/>
          <w:sz w:val="28"/>
          <w:szCs w:val="28"/>
          <w:lang w:val="sq-AL"/>
        </w:rPr>
        <w:t>ë</w:t>
      </w:r>
      <w:r w:rsidR="000F506C" w:rsidRPr="00FA6DAA">
        <w:rPr>
          <w:rFonts w:cs="Times New Roman"/>
          <w:noProof/>
          <w:color w:val="auto"/>
          <w:sz w:val="28"/>
          <w:szCs w:val="28"/>
          <w:lang w:val="sq-AL"/>
        </w:rPr>
        <w:t>se çdo person i raportuesh</w:t>
      </w:r>
      <w:r w:rsidR="003F3B81" w:rsidRPr="00FA6DAA">
        <w:rPr>
          <w:rFonts w:cs="Times New Roman"/>
          <w:noProof/>
          <w:color w:val="auto"/>
          <w:sz w:val="28"/>
          <w:szCs w:val="28"/>
          <w:lang w:val="sq-AL"/>
        </w:rPr>
        <w:t>ë</w:t>
      </w:r>
      <w:r w:rsidR="000F506C" w:rsidRPr="00FA6DAA">
        <w:rPr>
          <w:rFonts w:cs="Times New Roman"/>
          <w:noProof/>
          <w:color w:val="auto"/>
          <w:sz w:val="28"/>
          <w:szCs w:val="28"/>
          <w:lang w:val="sq-AL"/>
        </w:rPr>
        <w:t>m ka dh</w:t>
      </w:r>
      <w:r w:rsidR="003F3B81" w:rsidRPr="00FA6DAA">
        <w:rPr>
          <w:rFonts w:cs="Times New Roman"/>
          <w:noProof/>
          <w:color w:val="auto"/>
          <w:sz w:val="28"/>
          <w:szCs w:val="28"/>
          <w:lang w:val="sq-AL"/>
        </w:rPr>
        <w:t>ë</w:t>
      </w:r>
      <w:r w:rsidR="000F506C" w:rsidRPr="00FA6DAA">
        <w:rPr>
          <w:rFonts w:cs="Times New Roman"/>
          <w:noProof/>
          <w:color w:val="auto"/>
          <w:sz w:val="28"/>
          <w:szCs w:val="28"/>
          <w:lang w:val="sq-AL"/>
        </w:rPr>
        <w:t>n</w:t>
      </w:r>
      <w:r w:rsidR="003F3B81" w:rsidRPr="00FA6DAA">
        <w:rPr>
          <w:rFonts w:cs="Times New Roman"/>
          <w:noProof/>
          <w:color w:val="auto"/>
          <w:sz w:val="28"/>
          <w:szCs w:val="28"/>
          <w:lang w:val="sq-AL"/>
        </w:rPr>
        <w:t>ë</w:t>
      </w:r>
      <w:r w:rsidR="000F506C" w:rsidRPr="00FA6DAA">
        <w:rPr>
          <w:rFonts w:cs="Times New Roman"/>
          <w:noProof/>
          <w:color w:val="auto"/>
          <w:sz w:val="28"/>
          <w:szCs w:val="28"/>
          <w:lang w:val="sq-AL"/>
        </w:rPr>
        <w:t xml:space="preserve"> nj</w:t>
      </w:r>
      <w:r w:rsidR="003F3B81" w:rsidRPr="00FA6DAA">
        <w:rPr>
          <w:rFonts w:cs="Times New Roman"/>
          <w:noProof/>
          <w:color w:val="auto"/>
          <w:sz w:val="28"/>
          <w:szCs w:val="28"/>
          <w:lang w:val="sq-AL"/>
        </w:rPr>
        <w:t>ë</w:t>
      </w:r>
      <w:r w:rsidR="000F506C" w:rsidRPr="00FA6DAA">
        <w:rPr>
          <w:rFonts w:cs="Times New Roman"/>
          <w:noProof/>
          <w:color w:val="auto"/>
          <w:sz w:val="28"/>
          <w:szCs w:val="28"/>
          <w:lang w:val="sq-AL"/>
        </w:rPr>
        <w:t xml:space="preserve"> vet</w:t>
      </w:r>
      <w:r w:rsidR="003F3B81" w:rsidRPr="00FA6DAA">
        <w:rPr>
          <w:rFonts w:cs="Times New Roman"/>
          <w:noProof/>
          <w:color w:val="auto"/>
          <w:sz w:val="28"/>
          <w:szCs w:val="28"/>
          <w:lang w:val="sq-AL"/>
        </w:rPr>
        <w:t>ë</w:t>
      </w:r>
      <w:r w:rsidR="000F506C" w:rsidRPr="00FA6DAA">
        <w:rPr>
          <w:rFonts w:cs="Times New Roman"/>
          <w:noProof/>
          <w:color w:val="auto"/>
          <w:sz w:val="28"/>
          <w:szCs w:val="28"/>
          <w:lang w:val="sq-AL"/>
        </w:rPr>
        <w:t>deklarim t</w:t>
      </w:r>
      <w:r w:rsidR="003F3B81" w:rsidRPr="00FA6DAA">
        <w:rPr>
          <w:rFonts w:cs="Times New Roman"/>
          <w:noProof/>
          <w:color w:val="auto"/>
          <w:sz w:val="28"/>
          <w:szCs w:val="28"/>
          <w:lang w:val="sq-AL"/>
        </w:rPr>
        <w:t>ë</w:t>
      </w:r>
      <w:r w:rsidR="000F506C" w:rsidRPr="00FA6DAA">
        <w:rPr>
          <w:rFonts w:cs="Times New Roman"/>
          <w:noProof/>
          <w:color w:val="auto"/>
          <w:sz w:val="28"/>
          <w:szCs w:val="28"/>
          <w:lang w:val="sq-AL"/>
        </w:rPr>
        <w:t xml:space="preserve"> vlefsh</w:t>
      </w:r>
      <w:r w:rsidR="003F3B81" w:rsidRPr="00FA6DAA">
        <w:rPr>
          <w:rFonts w:cs="Times New Roman"/>
          <w:noProof/>
          <w:color w:val="auto"/>
          <w:sz w:val="28"/>
          <w:szCs w:val="28"/>
          <w:lang w:val="sq-AL"/>
        </w:rPr>
        <w:t>ë</w:t>
      </w:r>
      <w:r w:rsidR="000F506C" w:rsidRPr="00FA6DAA">
        <w:rPr>
          <w:rFonts w:cs="Times New Roman"/>
          <w:noProof/>
          <w:color w:val="auto"/>
          <w:sz w:val="28"/>
          <w:szCs w:val="28"/>
          <w:lang w:val="sq-AL"/>
        </w:rPr>
        <w:t>m</w:t>
      </w:r>
      <w:r w:rsidR="00EF01CE" w:rsidRPr="00FA6DAA">
        <w:rPr>
          <w:rFonts w:cs="Times New Roman"/>
          <w:noProof/>
          <w:color w:val="auto"/>
          <w:sz w:val="28"/>
          <w:szCs w:val="28"/>
          <w:lang w:val="sq-AL"/>
        </w:rPr>
        <w:t xml:space="preserve">; </w:t>
      </w:r>
    </w:p>
    <w:p w:rsidR="00126564" w:rsidRPr="00FA6DAA" w:rsidRDefault="00DB0C3B" w:rsidP="003854EA">
      <w:pPr>
        <w:numPr>
          <w:ilvl w:val="0"/>
          <w:numId w:val="84"/>
        </w:numPr>
        <w:spacing w:after="0" w:line="240" w:lineRule="auto"/>
        <w:ind w:left="1440" w:right="0" w:hanging="360"/>
        <w:rPr>
          <w:rFonts w:cs="Times New Roman"/>
          <w:noProof/>
          <w:color w:val="auto"/>
          <w:sz w:val="28"/>
          <w:szCs w:val="28"/>
          <w:lang w:val="sq-AL"/>
        </w:rPr>
      </w:pPr>
      <w:r w:rsidRPr="00FA6DAA">
        <w:rPr>
          <w:rFonts w:cs="Times New Roman"/>
          <w:noProof/>
          <w:color w:val="auto"/>
          <w:sz w:val="28"/>
          <w:szCs w:val="28"/>
          <w:lang w:val="sq-AL"/>
        </w:rPr>
        <w:t>nëse</w:t>
      </w:r>
      <w:r w:rsidR="005E07C6" w:rsidRPr="00FA6DAA">
        <w:rPr>
          <w:rFonts w:cs="Times New Roman"/>
          <w:noProof/>
          <w:color w:val="auto"/>
          <w:sz w:val="28"/>
          <w:szCs w:val="28"/>
          <w:lang w:val="sq-AL"/>
        </w:rPr>
        <w:t xml:space="preserve"> llogaria </w:t>
      </w:r>
      <w:r w:rsidRPr="00FA6DAA">
        <w:rPr>
          <w:rFonts w:cs="Times New Roman"/>
          <w:noProof/>
          <w:color w:val="auto"/>
          <w:sz w:val="28"/>
          <w:szCs w:val="28"/>
          <w:lang w:val="sq-AL"/>
        </w:rPr>
        <w:t>ë</w:t>
      </w:r>
      <w:r w:rsidR="005E07C6" w:rsidRPr="00FA6DAA">
        <w:rPr>
          <w:rFonts w:cs="Times New Roman"/>
          <w:noProof/>
          <w:color w:val="auto"/>
          <w:sz w:val="28"/>
          <w:szCs w:val="28"/>
          <w:lang w:val="sq-AL"/>
        </w:rPr>
        <w:t>sht</w:t>
      </w:r>
      <w:r w:rsidRPr="00FA6DAA">
        <w:rPr>
          <w:rFonts w:cs="Times New Roman"/>
          <w:noProof/>
          <w:color w:val="auto"/>
          <w:sz w:val="28"/>
          <w:szCs w:val="28"/>
          <w:lang w:val="sq-AL"/>
        </w:rPr>
        <w:t>ë</w:t>
      </w:r>
      <w:r w:rsidR="005E07C6" w:rsidRPr="00FA6DAA">
        <w:rPr>
          <w:rFonts w:cs="Times New Roman"/>
          <w:noProof/>
          <w:color w:val="auto"/>
          <w:sz w:val="28"/>
          <w:szCs w:val="28"/>
          <w:lang w:val="sq-AL"/>
        </w:rPr>
        <w:t xml:space="preserve"> </w:t>
      </w:r>
      <w:r w:rsidR="00F4027C" w:rsidRPr="00FA6DAA">
        <w:rPr>
          <w:rFonts w:cs="Times New Roman"/>
          <w:noProof/>
          <w:color w:val="auto"/>
          <w:sz w:val="28"/>
          <w:szCs w:val="28"/>
          <w:lang w:val="sq-AL"/>
        </w:rPr>
        <w:t>e p</w:t>
      </w:r>
      <w:r w:rsidRPr="00FA6DAA">
        <w:rPr>
          <w:rFonts w:cs="Times New Roman"/>
          <w:noProof/>
          <w:color w:val="auto"/>
          <w:sz w:val="28"/>
          <w:szCs w:val="28"/>
          <w:lang w:val="sq-AL"/>
        </w:rPr>
        <w:t>ë</w:t>
      </w:r>
      <w:r w:rsidR="00F4027C" w:rsidRPr="00FA6DAA">
        <w:rPr>
          <w:rFonts w:cs="Times New Roman"/>
          <w:noProof/>
          <w:color w:val="auto"/>
          <w:sz w:val="28"/>
          <w:szCs w:val="28"/>
          <w:lang w:val="sq-AL"/>
        </w:rPr>
        <w:t>rbashkët</w:t>
      </w:r>
      <w:r w:rsidRPr="00FA6DAA">
        <w:rPr>
          <w:rFonts w:cs="Times New Roman"/>
          <w:noProof/>
          <w:color w:val="auto"/>
          <w:sz w:val="28"/>
          <w:szCs w:val="28"/>
          <w:lang w:val="sq-AL"/>
        </w:rPr>
        <w:t xml:space="preserve">, duke përfshirë numrin e mbajtësve të kësaj llogarie. </w:t>
      </w:r>
    </w:p>
    <w:p w:rsidR="00126564" w:rsidRPr="00186783" w:rsidRDefault="001234A8" w:rsidP="003854EA">
      <w:pPr>
        <w:numPr>
          <w:ilvl w:val="0"/>
          <w:numId w:val="82"/>
        </w:numPr>
        <w:spacing w:after="0" w:line="240" w:lineRule="auto"/>
        <w:ind w:left="900" w:right="0"/>
        <w:rPr>
          <w:rFonts w:cs="Times New Roman"/>
          <w:noProof/>
          <w:color w:val="auto"/>
          <w:sz w:val="28"/>
          <w:szCs w:val="28"/>
          <w:lang w:val="sq-AL"/>
        </w:rPr>
      </w:pPr>
      <w:r w:rsidRPr="00186783">
        <w:rPr>
          <w:rFonts w:cs="Times New Roman"/>
          <w:noProof/>
          <w:color w:val="auto"/>
          <w:sz w:val="28"/>
          <w:szCs w:val="28"/>
          <w:lang w:val="sq-AL"/>
        </w:rPr>
        <w:t>Numrin e llogarisë (ose ekuivalentin në mungesë të një numri të llogarisë)</w:t>
      </w:r>
      <w:r w:rsidR="00E856D4" w:rsidRPr="00186783">
        <w:rPr>
          <w:rFonts w:cs="Times New Roman"/>
          <w:noProof/>
          <w:color w:val="auto"/>
          <w:sz w:val="28"/>
          <w:szCs w:val="28"/>
          <w:lang w:val="sq-AL"/>
        </w:rPr>
        <w:t xml:space="preserve">, </w:t>
      </w:r>
      <w:r w:rsidR="00D91397" w:rsidRPr="00186783">
        <w:rPr>
          <w:rFonts w:cs="Times New Roman"/>
          <w:noProof/>
          <w:color w:val="auto"/>
          <w:sz w:val="28"/>
          <w:szCs w:val="28"/>
          <w:lang w:val="sq-AL"/>
        </w:rPr>
        <w:t>llojin e llogaris</w:t>
      </w:r>
      <w:r w:rsidR="003F3B81" w:rsidRPr="00186783">
        <w:rPr>
          <w:rFonts w:cs="Times New Roman"/>
          <w:noProof/>
          <w:color w:val="auto"/>
          <w:sz w:val="28"/>
          <w:szCs w:val="28"/>
          <w:lang w:val="sq-AL"/>
        </w:rPr>
        <w:t>ë si dhe faktin nëse llogaria është një llogari</w:t>
      </w:r>
      <w:r w:rsidR="00E856D4" w:rsidRPr="00186783">
        <w:rPr>
          <w:rFonts w:cs="Times New Roman"/>
          <w:noProof/>
          <w:color w:val="auto"/>
          <w:sz w:val="28"/>
          <w:szCs w:val="28"/>
          <w:lang w:val="sq-AL"/>
        </w:rPr>
        <w:t xml:space="preserve"> </w:t>
      </w:r>
      <w:r w:rsidR="003F3B81" w:rsidRPr="00186783">
        <w:rPr>
          <w:rFonts w:cs="Times New Roman"/>
          <w:noProof/>
          <w:color w:val="auto"/>
          <w:sz w:val="28"/>
          <w:szCs w:val="28"/>
          <w:lang w:val="sq-AL"/>
        </w:rPr>
        <w:t>paraekzistuese apo llogari e re</w:t>
      </w:r>
      <w:r w:rsidRPr="00186783">
        <w:rPr>
          <w:rFonts w:cs="Times New Roman"/>
          <w:noProof/>
          <w:color w:val="auto"/>
          <w:sz w:val="28"/>
          <w:szCs w:val="28"/>
          <w:lang w:val="sq-AL"/>
        </w:rPr>
        <w:t xml:space="preserve">; </w:t>
      </w:r>
    </w:p>
    <w:p w:rsidR="00126564" w:rsidRPr="00186783" w:rsidRDefault="001234A8" w:rsidP="003854EA">
      <w:pPr>
        <w:numPr>
          <w:ilvl w:val="0"/>
          <w:numId w:val="82"/>
        </w:numPr>
        <w:spacing w:after="0" w:line="240" w:lineRule="auto"/>
        <w:ind w:left="900" w:right="0"/>
        <w:rPr>
          <w:rFonts w:cs="Times New Roman"/>
          <w:noProof/>
          <w:color w:val="auto"/>
          <w:sz w:val="28"/>
          <w:szCs w:val="28"/>
          <w:lang w:val="sq-AL"/>
        </w:rPr>
      </w:pPr>
      <w:r w:rsidRPr="00186783">
        <w:rPr>
          <w:rFonts w:cs="Times New Roman"/>
          <w:noProof/>
          <w:color w:val="auto"/>
          <w:sz w:val="28"/>
          <w:szCs w:val="28"/>
          <w:lang w:val="sq-AL"/>
        </w:rPr>
        <w:t xml:space="preserve">Emrin dhe numrin identifikues (nëse ka) të institucionit financiar raportues; </w:t>
      </w:r>
    </w:p>
    <w:p w:rsidR="00126564" w:rsidRPr="00FA6DAA" w:rsidRDefault="0088324B" w:rsidP="003854EA">
      <w:pPr>
        <w:pStyle w:val="ListParagraph"/>
        <w:spacing w:after="0" w:line="240" w:lineRule="auto"/>
        <w:ind w:left="900" w:right="0" w:hanging="360"/>
        <w:rPr>
          <w:rFonts w:cs="Times New Roman"/>
          <w:noProof/>
          <w:color w:val="auto"/>
          <w:sz w:val="28"/>
          <w:szCs w:val="28"/>
          <w:lang w:val="sq-AL"/>
        </w:rPr>
      </w:pPr>
      <w:r w:rsidRPr="00186783">
        <w:rPr>
          <w:rFonts w:cs="Times New Roman"/>
          <w:noProof/>
          <w:color w:val="auto"/>
          <w:sz w:val="28"/>
          <w:szCs w:val="28"/>
          <w:lang w:val="sq-AL"/>
        </w:rPr>
        <w:t xml:space="preserve">ç) </w:t>
      </w:r>
      <w:r w:rsidR="003854EA" w:rsidRPr="00186783">
        <w:rPr>
          <w:rFonts w:cs="Times New Roman"/>
          <w:noProof/>
          <w:color w:val="auto"/>
          <w:sz w:val="28"/>
          <w:szCs w:val="28"/>
          <w:lang w:val="sq-AL"/>
        </w:rPr>
        <w:tab/>
      </w:r>
      <w:r w:rsidR="001234A8" w:rsidRPr="00186783">
        <w:rPr>
          <w:rFonts w:cs="Times New Roman"/>
          <w:noProof/>
          <w:color w:val="auto"/>
          <w:sz w:val="28"/>
          <w:szCs w:val="28"/>
          <w:lang w:val="sq-AL"/>
        </w:rPr>
        <w:t xml:space="preserve">Gjendjen e llogarisë ose vlerën (përfshirë, në rastin e kontratës së sigurimit në vlerë në para të gatshme ose kontratë pensioni vjetor, vlerën në para të gatshme ose vlerën e mbylljes vullnetare), duke filluar në fund të vitit përkatës kalendarik </w:t>
      </w:r>
      <w:r w:rsidR="001234A8" w:rsidRPr="00FA6DAA">
        <w:rPr>
          <w:rFonts w:cs="Times New Roman"/>
          <w:noProof/>
          <w:color w:val="auto"/>
          <w:sz w:val="28"/>
          <w:szCs w:val="28"/>
          <w:lang w:val="sq-AL"/>
        </w:rPr>
        <w:t xml:space="preserve">ose nëse llogaria është mbyllur gjatë atij viti apo asaj periudhe, në mbylljen e llogarisë; </w:t>
      </w:r>
    </w:p>
    <w:p w:rsidR="00126564" w:rsidRDefault="001234A8" w:rsidP="003854EA">
      <w:pPr>
        <w:numPr>
          <w:ilvl w:val="0"/>
          <w:numId w:val="82"/>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 xml:space="preserve">Në rastin e një llogarie kujdestarie: </w:t>
      </w:r>
    </w:p>
    <w:p w:rsidR="00186783" w:rsidRPr="00FA6DAA" w:rsidRDefault="00186783" w:rsidP="00186783">
      <w:pPr>
        <w:spacing w:after="0" w:line="240" w:lineRule="auto"/>
        <w:ind w:left="900" w:right="0" w:firstLine="0"/>
        <w:rPr>
          <w:rFonts w:cs="Times New Roman"/>
          <w:noProof/>
          <w:color w:val="auto"/>
          <w:sz w:val="28"/>
          <w:szCs w:val="28"/>
          <w:lang w:val="sq-AL"/>
        </w:rPr>
      </w:pPr>
    </w:p>
    <w:p w:rsidR="00FA6DA7" w:rsidRPr="00FA6DAA" w:rsidRDefault="001234A8" w:rsidP="00186783">
      <w:pPr>
        <w:pStyle w:val="ListParagraph"/>
        <w:numPr>
          <w:ilvl w:val="1"/>
          <w:numId w:val="38"/>
        </w:numPr>
        <w:spacing w:after="0" w:line="240" w:lineRule="auto"/>
        <w:ind w:left="1440" w:right="0"/>
        <w:rPr>
          <w:rFonts w:cs="Times New Roman"/>
          <w:noProof/>
          <w:color w:val="auto"/>
          <w:sz w:val="28"/>
          <w:szCs w:val="28"/>
          <w:lang w:val="sq-AL"/>
        </w:rPr>
      </w:pPr>
      <w:r w:rsidRPr="00FA6DAA">
        <w:rPr>
          <w:rFonts w:cs="Times New Roman"/>
          <w:noProof/>
          <w:color w:val="auto"/>
          <w:sz w:val="28"/>
          <w:szCs w:val="28"/>
          <w:lang w:val="sq-AL"/>
        </w:rPr>
        <w:t>shum</w:t>
      </w:r>
      <w:r w:rsidR="00D86057">
        <w:rPr>
          <w:rFonts w:cs="Times New Roman"/>
          <w:noProof/>
          <w:color w:val="auto"/>
          <w:sz w:val="28"/>
          <w:szCs w:val="28"/>
          <w:lang w:val="sq-AL"/>
        </w:rPr>
        <w:t>ë</w:t>
      </w:r>
      <w:r w:rsidR="00186783">
        <w:rPr>
          <w:rFonts w:cs="Times New Roman"/>
          <w:noProof/>
          <w:color w:val="auto"/>
          <w:sz w:val="28"/>
          <w:szCs w:val="28"/>
          <w:lang w:val="sq-AL"/>
        </w:rPr>
        <w:t>n</w:t>
      </w:r>
      <w:r w:rsidRPr="00FA6DAA">
        <w:rPr>
          <w:rFonts w:cs="Times New Roman"/>
          <w:noProof/>
          <w:color w:val="auto"/>
          <w:sz w:val="28"/>
          <w:szCs w:val="28"/>
          <w:lang w:val="sq-AL"/>
        </w:rPr>
        <w:t xml:space="preserve"> totale bruto </w:t>
      </w:r>
      <w:r w:rsidR="00186783">
        <w:rPr>
          <w:rFonts w:cs="Times New Roman"/>
          <w:noProof/>
          <w:color w:val="auto"/>
          <w:sz w:val="28"/>
          <w:szCs w:val="28"/>
          <w:lang w:val="sq-AL"/>
        </w:rPr>
        <w:t>t</w:t>
      </w:r>
      <w:r w:rsidR="00D86057">
        <w:rPr>
          <w:rFonts w:cs="Times New Roman"/>
          <w:noProof/>
          <w:color w:val="auto"/>
          <w:sz w:val="28"/>
          <w:szCs w:val="28"/>
          <w:lang w:val="sq-AL"/>
        </w:rPr>
        <w:t>ë</w:t>
      </w:r>
      <w:r w:rsidRPr="00FA6DAA">
        <w:rPr>
          <w:rFonts w:cs="Times New Roman"/>
          <w:noProof/>
          <w:color w:val="auto"/>
          <w:sz w:val="28"/>
          <w:szCs w:val="28"/>
          <w:lang w:val="sq-AL"/>
        </w:rPr>
        <w:t xml:space="preserve"> interesit, shum</w:t>
      </w:r>
      <w:r w:rsidR="00D86057">
        <w:rPr>
          <w:rFonts w:cs="Times New Roman"/>
          <w:noProof/>
          <w:color w:val="auto"/>
          <w:sz w:val="28"/>
          <w:szCs w:val="28"/>
          <w:lang w:val="sq-AL"/>
        </w:rPr>
        <w:t>ë</w:t>
      </w:r>
      <w:r w:rsidR="00186783">
        <w:rPr>
          <w:rFonts w:cs="Times New Roman"/>
          <w:noProof/>
          <w:color w:val="auto"/>
          <w:sz w:val="28"/>
          <w:szCs w:val="28"/>
          <w:lang w:val="sq-AL"/>
        </w:rPr>
        <w:t>n</w:t>
      </w:r>
      <w:r w:rsidRPr="00FA6DAA">
        <w:rPr>
          <w:rFonts w:cs="Times New Roman"/>
          <w:noProof/>
          <w:color w:val="auto"/>
          <w:sz w:val="28"/>
          <w:szCs w:val="28"/>
          <w:lang w:val="sq-AL"/>
        </w:rPr>
        <w:t xml:space="preserve"> totale bruto </w:t>
      </w:r>
      <w:r w:rsidR="00186783">
        <w:rPr>
          <w:rFonts w:cs="Times New Roman"/>
          <w:noProof/>
          <w:color w:val="auto"/>
          <w:sz w:val="28"/>
          <w:szCs w:val="28"/>
          <w:lang w:val="sq-AL"/>
        </w:rPr>
        <w:t>t</w:t>
      </w:r>
      <w:r w:rsidR="00D86057">
        <w:rPr>
          <w:rFonts w:cs="Times New Roman"/>
          <w:noProof/>
          <w:color w:val="auto"/>
          <w:sz w:val="28"/>
          <w:szCs w:val="28"/>
          <w:lang w:val="sq-AL"/>
        </w:rPr>
        <w:t>ë</w:t>
      </w:r>
      <w:r w:rsidRPr="00FA6DAA">
        <w:rPr>
          <w:rFonts w:cs="Times New Roman"/>
          <w:noProof/>
          <w:color w:val="auto"/>
          <w:sz w:val="28"/>
          <w:szCs w:val="28"/>
          <w:lang w:val="sq-AL"/>
        </w:rPr>
        <w:t xml:space="preserve"> </w:t>
      </w:r>
      <w:r w:rsidR="004B3292" w:rsidRPr="00FA6DAA">
        <w:rPr>
          <w:rFonts w:cs="Times New Roman"/>
          <w:noProof/>
          <w:color w:val="auto"/>
          <w:sz w:val="28"/>
          <w:szCs w:val="28"/>
          <w:lang w:val="sq-AL"/>
        </w:rPr>
        <w:t>dividendëve</w:t>
      </w:r>
      <w:r w:rsidRPr="00FA6DAA">
        <w:rPr>
          <w:rFonts w:cs="Times New Roman"/>
          <w:noProof/>
          <w:color w:val="auto"/>
          <w:sz w:val="28"/>
          <w:szCs w:val="28"/>
          <w:lang w:val="sq-AL"/>
        </w:rPr>
        <w:t xml:space="preserve"> dhe shum</w:t>
      </w:r>
      <w:r w:rsidR="00D86057">
        <w:rPr>
          <w:rFonts w:cs="Times New Roman"/>
          <w:noProof/>
          <w:color w:val="auto"/>
          <w:sz w:val="28"/>
          <w:szCs w:val="28"/>
          <w:lang w:val="sq-AL"/>
        </w:rPr>
        <w:t>ë</w:t>
      </w:r>
      <w:r w:rsidR="00186783">
        <w:rPr>
          <w:rFonts w:cs="Times New Roman"/>
          <w:noProof/>
          <w:color w:val="auto"/>
          <w:sz w:val="28"/>
          <w:szCs w:val="28"/>
          <w:lang w:val="sq-AL"/>
        </w:rPr>
        <w:t>n</w:t>
      </w:r>
      <w:r w:rsidRPr="00FA6DAA">
        <w:rPr>
          <w:rFonts w:cs="Times New Roman"/>
          <w:noProof/>
          <w:color w:val="auto"/>
          <w:sz w:val="28"/>
          <w:szCs w:val="28"/>
          <w:lang w:val="sq-AL"/>
        </w:rPr>
        <w:t xml:space="preserve"> totale bruto </w:t>
      </w:r>
      <w:r w:rsidR="00186783">
        <w:rPr>
          <w:rFonts w:cs="Times New Roman"/>
          <w:noProof/>
          <w:color w:val="auto"/>
          <w:sz w:val="28"/>
          <w:szCs w:val="28"/>
          <w:lang w:val="sq-AL"/>
        </w:rPr>
        <w:t>t</w:t>
      </w:r>
      <w:r w:rsidR="00D86057">
        <w:rPr>
          <w:rFonts w:cs="Times New Roman"/>
          <w:noProof/>
          <w:color w:val="auto"/>
          <w:sz w:val="28"/>
          <w:szCs w:val="28"/>
          <w:lang w:val="sq-AL"/>
        </w:rPr>
        <w:t>ë</w:t>
      </w:r>
      <w:r w:rsidRPr="00FA6DAA">
        <w:rPr>
          <w:rFonts w:cs="Times New Roman"/>
          <w:noProof/>
          <w:color w:val="auto"/>
          <w:sz w:val="28"/>
          <w:szCs w:val="28"/>
          <w:lang w:val="sq-AL"/>
        </w:rPr>
        <w:t xml:space="preserve"> të ardhurave të tjera të krijuara, në lidhje me aktivet e mbajtura në llogari, në çdo rast të paguar ose të kredituar në llogari (ose në lidhje me llogarinë) gjatë vitit kalendarik; </w:t>
      </w:r>
    </w:p>
    <w:p w:rsidR="00FA6DA7" w:rsidRPr="00FA6DAA" w:rsidRDefault="001234A8" w:rsidP="00186783">
      <w:pPr>
        <w:pStyle w:val="ListParagraph"/>
        <w:numPr>
          <w:ilvl w:val="1"/>
          <w:numId w:val="38"/>
        </w:numPr>
        <w:spacing w:after="0" w:line="240" w:lineRule="auto"/>
        <w:ind w:left="1440" w:right="0"/>
        <w:rPr>
          <w:rFonts w:cs="Times New Roman"/>
          <w:noProof/>
          <w:color w:val="auto"/>
          <w:sz w:val="28"/>
          <w:szCs w:val="28"/>
          <w:lang w:val="sq-AL"/>
        </w:rPr>
      </w:pPr>
      <w:r w:rsidRPr="00FA6DAA">
        <w:rPr>
          <w:rFonts w:cs="Times New Roman"/>
          <w:noProof/>
          <w:color w:val="auto"/>
          <w:sz w:val="28"/>
          <w:szCs w:val="28"/>
          <w:lang w:val="sq-AL"/>
        </w:rPr>
        <w:t xml:space="preserve">të ardhurat totale bruto nga shitja ose shlyerja e aktiveve financiare të paguara ose të kredituara në llogari gjatë vitit kalendarik, në lidhje me të cilën institucioni financiar raportues ka vepruar si kujdestar, ndërmjetës, kandidat ose, ndryshe, si agjent për mbajtësin e llogarisë; </w:t>
      </w:r>
    </w:p>
    <w:p w:rsidR="00FA6DA7" w:rsidRPr="00FA6DAA" w:rsidRDefault="00FA6DA7" w:rsidP="00FA6DAA">
      <w:pPr>
        <w:spacing w:after="0" w:line="240" w:lineRule="auto"/>
        <w:ind w:left="0" w:right="0" w:firstLine="283"/>
        <w:rPr>
          <w:rFonts w:cs="Times New Roman"/>
          <w:noProof/>
          <w:color w:val="auto"/>
          <w:sz w:val="28"/>
          <w:szCs w:val="28"/>
          <w:lang w:val="sq-AL"/>
        </w:rPr>
      </w:pPr>
    </w:p>
    <w:p w:rsidR="00126564" w:rsidRPr="00FA6DAA" w:rsidRDefault="00065C2B" w:rsidP="00186783">
      <w:p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dh</w:t>
      </w:r>
      <w:r w:rsidR="002866F9"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Në rastin e një llogarie depozitë, shumën totale bruto të interesit të paguar ose të kredituar në llogari gjatë vitit kalendarik; </w:t>
      </w:r>
    </w:p>
    <w:p w:rsidR="006E0056" w:rsidRPr="00FA6DAA" w:rsidRDefault="00186783" w:rsidP="00186783">
      <w:pPr>
        <w:spacing w:after="0" w:line="240" w:lineRule="auto"/>
        <w:ind w:left="900" w:right="0" w:hanging="360"/>
        <w:rPr>
          <w:rFonts w:cs="Times New Roman"/>
          <w:noProof/>
          <w:color w:val="auto"/>
          <w:sz w:val="28"/>
          <w:szCs w:val="28"/>
          <w:lang w:val="sq-AL"/>
        </w:rPr>
      </w:pPr>
      <w:r>
        <w:rPr>
          <w:rFonts w:cs="Times New Roman"/>
          <w:noProof/>
          <w:color w:val="auto"/>
          <w:sz w:val="28"/>
          <w:szCs w:val="28"/>
          <w:lang w:val="sq-AL"/>
        </w:rPr>
        <w:t xml:space="preserve"> </w:t>
      </w:r>
      <w:r w:rsidR="00B04A69" w:rsidRPr="00FA6DAA">
        <w:rPr>
          <w:rFonts w:cs="Times New Roman"/>
          <w:noProof/>
          <w:color w:val="auto"/>
          <w:sz w:val="28"/>
          <w:szCs w:val="28"/>
          <w:lang w:val="sq-AL"/>
        </w:rPr>
        <w:t>e</w:t>
      </w:r>
      <w:r w:rsidR="002866F9" w:rsidRPr="00FA6DAA">
        <w:rPr>
          <w:rFonts w:cs="Times New Roman"/>
          <w:noProof/>
          <w:color w:val="auto"/>
          <w:sz w:val="28"/>
          <w:szCs w:val="28"/>
          <w:lang w:val="sq-AL"/>
        </w:rPr>
        <w:t>)</w:t>
      </w:r>
      <w:r>
        <w:rPr>
          <w:rFonts w:cs="Times New Roman"/>
          <w:noProof/>
          <w:color w:val="auto"/>
          <w:sz w:val="28"/>
          <w:szCs w:val="28"/>
          <w:lang w:val="sq-AL"/>
        </w:rPr>
        <w:t xml:space="preserve"> </w:t>
      </w:r>
      <w:r w:rsidR="005F1570" w:rsidRPr="00FA6DAA">
        <w:rPr>
          <w:rFonts w:cs="Times New Roman"/>
          <w:noProof/>
          <w:color w:val="auto"/>
          <w:sz w:val="28"/>
          <w:szCs w:val="28"/>
          <w:lang w:val="sq-AL"/>
        </w:rPr>
        <w:t>N</w:t>
      </w:r>
      <w:r w:rsidR="00AD0162" w:rsidRPr="00FA6DAA">
        <w:rPr>
          <w:rFonts w:cs="Times New Roman"/>
          <w:noProof/>
          <w:color w:val="auto"/>
          <w:sz w:val="28"/>
          <w:szCs w:val="28"/>
          <w:lang w:val="sq-AL"/>
        </w:rPr>
        <w:t>ë</w:t>
      </w:r>
      <w:r w:rsidR="005F1570" w:rsidRPr="00FA6DAA">
        <w:rPr>
          <w:rFonts w:cs="Times New Roman"/>
          <w:noProof/>
          <w:color w:val="auto"/>
          <w:sz w:val="28"/>
          <w:szCs w:val="28"/>
          <w:lang w:val="sq-AL"/>
        </w:rPr>
        <w:t xml:space="preserve"> rastin e çdo interesi n</w:t>
      </w:r>
      <w:r w:rsidR="00AD0162" w:rsidRPr="00FA6DAA">
        <w:rPr>
          <w:rFonts w:cs="Times New Roman"/>
          <w:noProof/>
          <w:color w:val="auto"/>
          <w:sz w:val="28"/>
          <w:szCs w:val="28"/>
          <w:lang w:val="sq-AL"/>
        </w:rPr>
        <w:t>ë</w:t>
      </w:r>
      <w:r w:rsidR="005F1570" w:rsidRPr="00FA6DAA">
        <w:rPr>
          <w:rFonts w:cs="Times New Roman"/>
          <w:noProof/>
          <w:color w:val="auto"/>
          <w:sz w:val="28"/>
          <w:szCs w:val="28"/>
          <w:lang w:val="sq-AL"/>
        </w:rPr>
        <w:t xml:space="preserve"> kapital t</w:t>
      </w:r>
      <w:r w:rsidR="00AD0162" w:rsidRPr="00FA6DAA">
        <w:rPr>
          <w:rFonts w:cs="Times New Roman"/>
          <w:noProof/>
          <w:color w:val="auto"/>
          <w:sz w:val="28"/>
          <w:szCs w:val="28"/>
          <w:lang w:val="sq-AL"/>
        </w:rPr>
        <w:t>ë</w:t>
      </w:r>
      <w:r w:rsidR="005F1570" w:rsidRPr="00FA6DAA">
        <w:rPr>
          <w:rFonts w:cs="Times New Roman"/>
          <w:noProof/>
          <w:color w:val="auto"/>
          <w:sz w:val="28"/>
          <w:szCs w:val="28"/>
          <w:lang w:val="sq-AL"/>
        </w:rPr>
        <w:t xml:space="preserve"> mbajtur n</w:t>
      </w:r>
      <w:r w:rsidR="00AD0162" w:rsidRPr="00FA6DAA">
        <w:rPr>
          <w:rFonts w:cs="Times New Roman"/>
          <w:noProof/>
          <w:color w:val="auto"/>
          <w:sz w:val="28"/>
          <w:szCs w:val="28"/>
          <w:lang w:val="sq-AL"/>
        </w:rPr>
        <w:t>ë</w:t>
      </w:r>
      <w:r w:rsidR="005F1570" w:rsidRPr="00FA6DAA">
        <w:rPr>
          <w:rFonts w:cs="Times New Roman"/>
          <w:noProof/>
          <w:color w:val="auto"/>
          <w:sz w:val="28"/>
          <w:szCs w:val="28"/>
          <w:lang w:val="sq-AL"/>
        </w:rPr>
        <w:t xml:space="preserve"> nj</w:t>
      </w:r>
      <w:r w:rsidR="00AD0162" w:rsidRPr="00FA6DAA">
        <w:rPr>
          <w:rFonts w:cs="Times New Roman"/>
          <w:noProof/>
          <w:color w:val="auto"/>
          <w:sz w:val="28"/>
          <w:szCs w:val="28"/>
          <w:lang w:val="sq-AL"/>
        </w:rPr>
        <w:t>ë</w:t>
      </w:r>
      <w:r w:rsidR="005F1570" w:rsidRPr="00FA6DAA">
        <w:rPr>
          <w:rFonts w:cs="Times New Roman"/>
          <w:noProof/>
          <w:color w:val="auto"/>
          <w:sz w:val="28"/>
          <w:szCs w:val="28"/>
          <w:lang w:val="sq-AL"/>
        </w:rPr>
        <w:t xml:space="preserve"> nj</w:t>
      </w:r>
      <w:r w:rsidR="00AD0162" w:rsidRPr="00FA6DAA">
        <w:rPr>
          <w:rFonts w:cs="Times New Roman"/>
          <w:noProof/>
          <w:color w:val="auto"/>
          <w:sz w:val="28"/>
          <w:szCs w:val="28"/>
          <w:lang w:val="sq-AL"/>
        </w:rPr>
        <w:t>ë</w:t>
      </w:r>
      <w:r w:rsidR="005F1570" w:rsidRPr="00FA6DAA">
        <w:rPr>
          <w:rFonts w:cs="Times New Roman"/>
          <w:noProof/>
          <w:color w:val="auto"/>
          <w:sz w:val="28"/>
          <w:szCs w:val="28"/>
          <w:lang w:val="sq-AL"/>
        </w:rPr>
        <w:t>si investimesh q</w:t>
      </w:r>
      <w:r w:rsidR="00AD0162" w:rsidRPr="00FA6DAA">
        <w:rPr>
          <w:rFonts w:cs="Times New Roman"/>
          <w:noProof/>
          <w:color w:val="auto"/>
          <w:sz w:val="28"/>
          <w:szCs w:val="28"/>
          <w:lang w:val="sq-AL"/>
        </w:rPr>
        <w:t>ë</w:t>
      </w:r>
      <w:r w:rsidR="005F1570" w:rsidRPr="00FA6DAA">
        <w:rPr>
          <w:rFonts w:cs="Times New Roman"/>
          <w:noProof/>
          <w:color w:val="auto"/>
          <w:sz w:val="28"/>
          <w:szCs w:val="28"/>
          <w:lang w:val="sq-AL"/>
        </w:rPr>
        <w:t xml:space="preserve"> </w:t>
      </w:r>
      <w:r w:rsidR="00AD0162" w:rsidRPr="00FA6DAA">
        <w:rPr>
          <w:rFonts w:cs="Times New Roman"/>
          <w:noProof/>
          <w:color w:val="auto"/>
          <w:sz w:val="28"/>
          <w:szCs w:val="28"/>
          <w:lang w:val="sq-AL"/>
        </w:rPr>
        <w:t>ë</w:t>
      </w:r>
      <w:r w:rsidR="005F1570" w:rsidRPr="00FA6DAA">
        <w:rPr>
          <w:rFonts w:cs="Times New Roman"/>
          <w:noProof/>
          <w:color w:val="auto"/>
          <w:sz w:val="28"/>
          <w:szCs w:val="28"/>
          <w:lang w:val="sq-AL"/>
        </w:rPr>
        <w:t>sht</w:t>
      </w:r>
      <w:r w:rsidR="00AD0162" w:rsidRPr="00FA6DAA">
        <w:rPr>
          <w:rFonts w:cs="Times New Roman"/>
          <w:noProof/>
          <w:color w:val="auto"/>
          <w:sz w:val="28"/>
          <w:szCs w:val="28"/>
          <w:lang w:val="sq-AL"/>
        </w:rPr>
        <w:t>ë</w:t>
      </w:r>
      <w:r w:rsidR="005F1570" w:rsidRPr="00FA6DAA">
        <w:rPr>
          <w:rFonts w:cs="Times New Roman"/>
          <w:noProof/>
          <w:color w:val="auto"/>
          <w:sz w:val="28"/>
          <w:szCs w:val="28"/>
          <w:lang w:val="sq-AL"/>
        </w:rPr>
        <w:t xml:space="preserve"> struktur</w:t>
      </w:r>
      <w:r w:rsidR="00AD0162" w:rsidRPr="00FA6DAA">
        <w:rPr>
          <w:rFonts w:cs="Times New Roman"/>
          <w:noProof/>
          <w:color w:val="auto"/>
          <w:sz w:val="28"/>
          <w:szCs w:val="28"/>
          <w:lang w:val="sq-AL"/>
        </w:rPr>
        <w:t>ë</w:t>
      </w:r>
      <w:r w:rsidR="005F1570" w:rsidRPr="00FA6DAA">
        <w:rPr>
          <w:rFonts w:cs="Times New Roman"/>
          <w:noProof/>
          <w:color w:val="auto"/>
          <w:sz w:val="28"/>
          <w:szCs w:val="28"/>
          <w:lang w:val="sq-AL"/>
        </w:rPr>
        <w:t xml:space="preserve"> ligjore</w:t>
      </w:r>
      <w:r w:rsidR="006E0056" w:rsidRPr="00FA6DAA">
        <w:rPr>
          <w:rFonts w:cs="Times New Roman"/>
          <w:noProof/>
          <w:color w:val="auto"/>
          <w:sz w:val="28"/>
          <w:szCs w:val="28"/>
          <w:lang w:val="sq-AL"/>
        </w:rPr>
        <w:t xml:space="preserve">, </w:t>
      </w:r>
      <w:r w:rsidR="005F1570" w:rsidRPr="00FA6DAA">
        <w:rPr>
          <w:rFonts w:cs="Times New Roman"/>
          <w:noProof/>
          <w:color w:val="auto"/>
          <w:sz w:val="28"/>
          <w:szCs w:val="28"/>
          <w:lang w:val="sq-AL"/>
        </w:rPr>
        <w:t>rolin/et</w:t>
      </w:r>
      <w:r w:rsidR="00AD0162" w:rsidRPr="00FA6DAA">
        <w:rPr>
          <w:rFonts w:cs="Times New Roman"/>
          <w:noProof/>
          <w:color w:val="auto"/>
          <w:sz w:val="28"/>
          <w:szCs w:val="28"/>
          <w:lang w:val="sq-AL"/>
        </w:rPr>
        <w:t xml:space="preserve"> në bazë të të cilit personi i raportueshëm është një mbajtës i interesit në kapital</w:t>
      </w:r>
      <w:r w:rsidR="006E0056" w:rsidRPr="00FA6DAA">
        <w:rPr>
          <w:rFonts w:cs="Times New Roman"/>
          <w:noProof/>
          <w:color w:val="auto"/>
          <w:sz w:val="28"/>
          <w:szCs w:val="28"/>
          <w:lang w:val="sq-AL"/>
        </w:rPr>
        <w:t>;</w:t>
      </w:r>
    </w:p>
    <w:p w:rsidR="00126564" w:rsidRDefault="00B04A69" w:rsidP="00186783">
      <w:pPr>
        <w:pStyle w:val="ListParagraph"/>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lastRenderedPageBreak/>
        <w:t>ë)</w:t>
      </w:r>
      <w:r w:rsidR="00186783">
        <w:rPr>
          <w:rFonts w:cs="Times New Roman"/>
          <w:noProof/>
          <w:color w:val="auto"/>
          <w:sz w:val="28"/>
          <w:szCs w:val="28"/>
          <w:lang w:val="sq-AL"/>
        </w:rPr>
        <w:tab/>
      </w:r>
      <w:r w:rsidR="001234A8" w:rsidRPr="00FA6DAA">
        <w:rPr>
          <w:rFonts w:cs="Times New Roman"/>
          <w:noProof/>
          <w:color w:val="auto"/>
          <w:sz w:val="28"/>
          <w:szCs w:val="28"/>
          <w:lang w:val="sq-AL"/>
        </w:rPr>
        <w:t xml:space="preserve">Në rastin e ndonjë llogarie që nuk është e përshkruar në shkronjat </w:t>
      </w:r>
      <w:r w:rsidR="0047505D" w:rsidRPr="00FA6DAA">
        <w:rPr>
          <w:rFonts w:cs="Times New Roman"/>
          <w:noProof/>
          <w:color w:val="auto"/>
          <w:sz w:val="28"/>
          <w:szCs w:val="28"/>
          <w:lang w:val="sq-AL"/>
        </w:rPr>
        <w:t>“d”</w:t>
      </w:r>
      <w:r w:rsidR="001234A8" w:rsidRPr="00FA6DAA">
        <w:rPr>
          <w:rFonts w:cs="Times New Roman"/>
          <w:noProof/>
          <w:color w:val="auto"/>
          <w:sz w:val="28"/>
          <w:szCs w:val="28"/>
          <w:lang w:val="sq-AL"/>
        </w:rPr>
        <w:t xml:space="preserve"> ose </w:t>
      </w:r>
      <w:r w:rsidR="0047505D" w:rsidRPr="00FA6DAA">
        <w:rPr>
          <w:rFonts w:cs="Times New Roman"/>
          <w:noProof/>
          <w:color w:val="auto"/>
          <w:sz w:val="28"/>
          <w:szCs w:val="28"/>
          <w:lang w:val="sq-AL"/>
        </w:rPr>
        <w:t>“dh”</w:t>
      </w:r>
      <w:r w:rsidR="001234A8" w:rsidRPr="00FA6DAA">
        <w:rPr>
          <w:rFonts w:cs="Times New Roman"/>
          <w:noProof/>
          <w:color w:val="auto"/>
          <w:sz w:val="28"/>
          <w:szCs w:val="28"/>
          <w:lang w:val="sq-AL"/>
        </w:rPr>
        <w:t xml:space="preserve"> të pikës </w:t>
      </w:r>
      <w:r w:rsidR="0047505D" w:rsidRPr="00FA6DAA">
        <w:rPr>
          <w:rFonts w:cs="Times New Roman"/>
          <w:noProof/>
          <w:color w:val="auto"/>
          <w:sz w:val="28"/>
          <w:szCs w:val="28"/>
          <w:lang w:val="sq-AL"/>
        </w:rPr>
        <w:t>1</w:t>
      </w:r>
      <w:r w:rsidR="001234A8" w:rsidRPr="00FA6DAA">
        <w:rPr>
          <w:rFonts w:cs="Times New Roman"/>
          <w:noProof/>
          <w:color w:val="auto"/>
          <w:sz w:val="28"/>
          <w:szCs w:val="28"/>
          <w:lang w:val="sq-AL"/>
        </w:rPr>
        <w:t xml:space="preserve">, të këtij neni, shuma totale bruto e paguar ose e kredituar për mbajtësin e llogarisë, lidhur me llogarinë gjatë vitit kalendarik, në lidhje me të cilën institucioni financiar raportues është debitor, përfshirë shumën totale të pagesave të shlyerjeve të bëra për mbajtësin e llogarisë gjatë vitit kalendarik. </w:t>
      </w:r>
    </w:p>
    <w:p w:rsidR="00186783" w:rsidRPr="00FA6DAA" w:rsidRDefault="00186783" w:rsidP="00186783">
      <w:pPr>
        <w:pStyle w:val="ListParagraph"/>
        <w:spacing w:after="0" w:line="240" w:lineRule="auto"/>
        <w:ind w:left="900" w:right="0" w:hanging="360"/>
        <w:rPr>
          <w:rFonts w:cs="Times New Roman"/>
          <w:noProof/>
          <w:color w:val="auto"/>
          <w:sz w:val="28"/>
          <w:szCs w:val="28"/>
          <w:lang w:val="sq-AL"/>
        </w:rPr>
      </w:pPr>
    </w:p>
    <w:p w:rsidR="00126564" w:rsidRDefault="001234A8" w:rsidP="00186783">
      <w:pPr>
        <w:pStyle w:val="ListParagraph"/>
        <w:numPr>
          <w:ilvl w:val="1"/>
          <w:numId w:val="37"/>
        </w:numPr>
        <w:spacing w:after="0" w:line="240" w:lineRule="auto"/>
        <w:ind w:left="360" w:right="0"/>
        <w:rPr>
          <w:rFonts w:cs="Times New Roman"/>
          <w:noProof/>
          <w:color w:val="auto"/>
          <w:sz w:val="28"/>
          <w:szCs w:val="28"/>
          <w:lang w:val="sq-AL"/>
        </w:rPr>
      </w:pPr>
      <w:r w:rsidRPr="00FA6DAA">
        <w:rPr>
          <w:rFonts w:cs="Times New Roman"/>
          <w:noProof/>
          <w:color w:val="auto"/>
          <w:sz w:val="28"/>
          <w:szCs w:val="28"/>
          <w:lang w:val="sq-AL"/>
        </w:rPr>
        <w:t xml:space="preserve">Informacioni i raportuar duhet të identifikojë monedhën në të cilën është shprehur çdo shumë përkatëse. Informacioni i raportuar nga institucionet raportuese financiare duhet të dërgohet pranë administratës tatimore në skedarë të veçantë XML për çdo juridiksion (shtet) që ato do të raportojnë, sipas mënyrës dhe procedurave të parashikuara në shtojcën IV të këtij vendimi. </w:t>
      </w:r>
    </w:p>
    <w:p w:rsidR="00A02E63" w:rsidRPr="00FA6DAA" w:rsidRDefault="00A02E63" w:rsidP="00186783">
      <w:pPr>
        <w:pStyle w:val="ListParagraph"/>
        <w:spacing w:after="0" w:line="240" w:lineRule="auto"/>
        <w:ind w:left="360" w:right="0" w:hanging="360"/>
        <w:rPr>
          <w:rFonts w:cs="Times New Roman"/>
          <w:noProof/>
          <w:color w:val="auto"/>
          <w:sz w:val="28"/>
          <w:szCs w:val="28"/>
          <w:lang w:val="sq-AL"/>
        </w:rPr>
      </w:pPr>
    </w:p>
    <w:p w:rsidR="00126564" w:rsidRDefault="001234A8" w:rsidP="00186783">
      <w:pPr>
        <w:pStyle w:val="ListParagraph"/>
        <w:numPr>
          <w:ilvl w:val="1"/>
          <w:numId w:val="37"/>
        </w:numPr>
        <w:spacing w:after="0" w:line="240" w:lineRule="auto"/>
        <w:ind w:left="360" w:right="0"/>
        <w:rPr>
          <w:rFonts w:cs="Times New Roman"/>
          <w:noProof/>
          <w:color w:val="auto"/>
          <w:sz w:val="28"/>
          <w:szCs w:val="28"/>
          <w:lang w:val="sq-AL"/>
        </w:rPr>
      </w:pPr>
      <w:r w:rsidRPr="00FA6DAA">
        <w:rPr>
          <w:rFonts w:cs="Times New Roman"/>
          <w:noProof/>
          <w:color w:val="auto"/>
          <w:sz w:val="28"/>
          <w:szCs w:val="28"/>
          <w:lang w:val="sq-AL"/>
        </w:rPr>
        <w:t xml:space="preserve">Pavarësisht nga </w:t>
      </w:r>
      <w:r w:rsidR="003D3B0F" w:rsidRPr="00FA6DAA">
        <w:rPr>
          <w:rFonts w:cs="Times New Roman"/>
          <w:noProof/>
          <w:color w:val="auto"/>
          <w:sz w:val="28"/>
          <w:szCs w:val="28"/>
          <w:lang w:val="sq-AL"/>
        </w:rPr>
        <w:t xml:space="preserve">shkronja </w:t>
      </w:r>
      <w:r w:rsidR="009967BB" w:rsidRPr="00FA6DAA">
        <w:rPr>
          <w:rFonts w:cs="Times New Roman"/>
          <w:noProof/>
          <w:color w:val="auto"/>
          <w:sz w:val="28"/>
          <w:szCs w:val="28"/>
          <w:lang w:val="sq-AL"/>
        </w:rPr>
        <w:t>“a”</w:t>
      </w:r>
      <w:r w:rsidR="00186783">
        <w:rPr>
          <w:rFonts w:cs="Times New Roman"/>
          <w:noProof/>
          <w:color w:val="auto"/>
          <w:sz w:val="28"/>
          <w:szCs w:val="28"/>
          <w:lang w:val="sq-AL"/>
        </w:rPr>
        <w:t>,</w:t>
      </w:r>
      <w:r w:rsidR="006E0056" w:rsidRPr="00FA6DAA">
        <w:rPr>
          <w:rFonts w:cs="Times New Roman"/>
          <w:noProof/>
          <w:color w:val="auto"/>
          <w:sz w:val="28"/>
          <w:szCs w:val="28"/>
          <w:lang w:val="sq-AL"/>
        </w:rPr>
        <w:t xml:space="preserve"> e </w:t>
      </w:r>
      <w:r w:rsidR="003D3B0F" w:rsidRPr="00FA6DAA">
        <w:rPr>
          <w:rFonts w:cs="Times New Roman"/>
          <w:noProof/>
          <w:color w:val="auto"/>
          <w:sz w:val="28"/>
          <w:szCs w:val="28"/>
          <w:lang w:val="sq-AL"/>
        </w:rPr>
        <w:t xml:space="preserve">pikës </w:t>
      </w:r>
      <w:r w:rsidR="009967BB" w:rsidRPr="00FA6DAA">
        <w:rPr>
          <w:rFonts w:cs="Times New Roman"/>
          <w:noProof/>
          <w:color w:val="auto"/>
          <w:sz w:val="28"/>
          <w:szCs w:val="28"/>
          <w:lang w:val="sq-AL"/>
        </w:rPr>
        <w:t>1</w:t>
      </w:r>
      <w:r w:rsidR="00186783">
        <w:rPr>
          <w:rFonts w:cs="Times New Roman"/>
          <w:noProof/>
          <w:color w:val="auto"/>
          <w:sz w:val="28"/>
          <w:szCs w:val="28"/>
          <w:lang w:val="sq-AL"/>
        </w:rPr>
        <w:t>,</w:t>
      </w:r>
      <w:r w:rsidRPr="00FA6DAA">
        <w:rPr>
          <w:rFonts w:cs="Times New Roman"/>
          <w:noProof/>
          <w:color w:val="auto"/>
          <w:sz w:val="28"/>
          <w:szCs w:val="28"/>
          <w:lang w:val="sq-AL"/>
        </w:rPr>
        <w:t xml:space="preserve"> të këtij neni, në lidhje me secilën llogari të raportueshme që është një llogari paraekzistuese ose në lidhje me secilën llogari financiare që është hapur para se të bëhet një llogari e raportueshme, TIN-i ose data e lindjes nuk kërkohet të raportohet, nëse ky TIN ose data e lindjes nuk është në regjistrat e institucionit financiar raportues dhe nuk kërkohet të mblidhet nga ky institucion financiar raportues, sipas legjislacionit të brendshëm. Pavarësisht këtij parashikimi, një institucion financiar raportues duhet të bëjë përpjekje nga ana e tij për të marrë TIN-in dhe datën e lindjes, në lidhje me llogaritë paraekzistuese deri në fund të vitit të dytë kalendarik pas vitit në të cilin këto llogari janë identifikuar si llogari të raportueshme</w:t>
      </w:r>
      <w:r w:rsidR="001F79C5" w:rsidRPr="00FA6DAA">
        <w:rPr>
          <w:rFonts w:cs="Times New Roman"/>
          <w:noProof/>
          <w:color w:val="auto"/>
          <w:sz w:val="28"/>
          <w:szCs w:val="28"/>
          <w:lang w:val="sq-AL"/>
        </w:rPr>
        <w:t xml:space="preserve"> dhe sa herë që kërkohet të përditësohet informacioni në lidhje me llogarinë paraekzistuese në përputhje me procedurat </w:t>
      </w:r>
      <w:r w:rsidR="00D071CE" w:rsidRPr="00FA6DAA">
        <w:rPr>
          <w:rFonts w:cs="Times New Roman"/>
          <w:noProof/>
          <w:color w:val="auto"/>
          <w:sz w:val="28"/>
          <w:szCs w:val="28"/>
          <w:lang w:val="sq-AL"/>
        </w:rPr>
        <w:t>PPP</w:t>
      </w:r>
      <w:r w:rsidR="001F79C5" w:rsidRPr="00FA6DAA">
        <w:rPr>
          <w:rFonts w:cs="Times New Roman"/>
          <w:noProof/>
          <w:color w:val="auto"/>
          <w:sz w:val="28"/>
          <w:szCs w:val="28"/>
          <w:lang w:val="sq-AL"/>
        </w:rPr>
        <w:t>/</w:t>
      </w:r>
      <w:r w:rsidR="00D071CE" w:rsidRPr="00FA6DAA">
        <w:rPr>
          <w:rFonts w:cs="Times New Roman"/>
          <w:noProof/>
          <w:color w:val="auto"/>
          <w:sz w:val="28"/>
          <w:szCs w:val="28"/>
          <w:lang w:val="sq-AL"/>
        </w:rPr>
        <w:t>NJKT</w:t>
      </w:r>
      <w:r w:rsidRPr="00FA6DAA">
        <w:rPr>
          <w:rFonts w:cs="Times New Roman"/>
          <w:noProof/>
          <w:color w:val="auto"/>
          <w:sz w:val="28"/>
          <w:szCs w:val="28"/>
          <w:lang w:val="sq-AL"/>
        </w:rPr>
        <w:t xml:space="preserve">. </w:t>
      </w:r>
    </w:p>
    <w:p w:rsidR="00A02E63" w:rsidRPr="00FA6DAA" w:rsidRDefault="00A02E63" w:rsidP="00186783">
      <w:pPr>
        <w:pStyle w:val="ListParagraph"/>
        <w:spacing w:after="0" w:line="240" w:lineRule="auto"/>
        <w:ind w:left="360" w:right="0" w:hanging="360"/>
        <w:rPr>
          <w:rFonts w:cs="Times New Roman"/>
          <w:noProof/>
          <w:color w:val="auto"/>
          <w:sz w:val="28"/>
          <w:szCs w:val="28"/>
          <w:lang w:val="sq-AL"/>
        </w:rPr>
      </w:pPr>
    </w:p>
    <w:p w:rsidR="00126564" w:rsidRDefault="001234A8" w:rsidP="00186783">
      <w:pPr>
        <w:pStyle w:val="ListParagraph"/>
        <w:numPr>
          <w:ilvl w:val="1"/>
          <w:numId w:val="37"/>
        </w:numPr>
        <w:spacing w:after="0" w:line="240" w:lineRule="auto"/>
        <w:ind w:left="360" w:right="0"/>
        <w:rPr>
          <w:rFonts w:cs="Times New Roman"/>
          <w:noProof/>
          <w:color w:val="auto"/>
          <w:sz w:val="28"/>
          <w:szCs w:val="28"/>
          <w:lang w:val="sq-AL"/>
        </w:rPr>
      </w:pPr>
      <w:r w:rsidRPr="00FA6DAA">
        <w:rPr>
          <w:rFonts w:cs="Times New Roman"/>
          <w:noProof/>
          <w:color w:val="auto"/>
          <w:sz w:val="28"/>
          <w:szCs w:val="28"/>
          <w:lang w:val="sq-AL"/>
        </w:rPr>
        <w:t xml:space="preserve">Pavarësisht nga </w:t>
      </w:r>
      <w:r w:rsidR="003D3B0F" w:rsidRPr="00FA6DAA">
        <w:rPr>
          <w:rFonts w:cs="Times New Roman"/>
          <w:noProof/>
          <w:color w:val="auto"/>
          <w:sz w:val="28"/>
          <w:szCs w:val="28"/>
          <w:lang w:val="sq-AL"/>
        </w:rPr>
        <w:t xml:space="preserve">shkronja </w:t>
      </w:r>
      <w:r w:rsidR="00356BA7" w:rsidRPr="00FA6DAA">
        <w:rPr>
          <w:rFonts w:cs="Times New Roman"/>
          <w:noProof/>
          <w:color w:val="auto"/>
          <w:sz w:val="28"/>
          <w:szCs w:val="28"/>
          <w:lang w:val="sq-AL"/>
        </w:rPr>
        <w:t>“a”</w:t>
      </w:r>
      <w:r w:rsidR="00186783">
        <w:rPr>
          <w:rFonts w:cs="Times New Roman"/>
          <w:noProof/>
          <w:color w:val="auto"/>
          <w:sz w:val="28"/>
          <w:szCs w:val="28"/>
          <w:lang w:val="sq-AL"/>
        </w:rPr>
        <w:t>,</w:t>
      </w:r>
      <w:r w:rsidR="00760A59" w:rsidRPr="00FA6DAA">
        <w:rPr>
          <w:rFonts w:cs="Times New Roman"/>
          <w:noProof/>
          <w:color w:val="auto"/>
          <w:sz w:val="28"/>
          <w:szCs w:val="28"/>
          <w:lang w:val="sq-AL"/>
        </w:rPr>
        <w:t xml:space="preserve"> </w:t>
      </w:r>
      <w:r w:rsidRPr="00FA6DAA">
        <w:rPr>
          <w:rFonts w:cs="Times New Roman"/>
          <w:noProof/>
          <w:color w:val="auto"/>
          <w:sz w:val="28"/>
          <w:szCs w:val="28"/>
          <w:lang w:val="sq-AL"/>
        </w:rPr>
        <w:t xml:space="preserve">e </w:t>
      </w:r>
      <w:r w:rsidR="001C1B31" w:rsidRPr="00FA6DAA">
        <w:rPr>
          <w:rFonts w:cs="Times New Roman"/>
          <w:noProof/>
          <w:color w:val="auto"/>
          <w:sz w:val="28"/>
          <w:szCs w:val="28"/>
          <w:lang w:val="sq-AL"/>
        </w:rPr>
        <w:t xml:space="preserve">pikës </w:t>
      </w:r>
      <w:r w:rsidR="00356BA7" w:rsidRPr="00FA6DAA">
        <w:rPr>
          <w:rFonts w:cs="Times New Roman"/>
          <w:noProof/>
          <w:color w:val="auto"/>
          <w:sz w:val="28"/>
          <w:szCs w:val="28"/>
          <w:lang w:val="sq-AL"/>
        </w:rPr>
        <w:t>1</w:t>
      </w:r>
      <w:r w:rsidR="00186783">
        <w:rPr>
          <w:rFonts w:cs="Times New Roman"/>
          <w:noProof/>
          <w:color w:val="auto"/>
          <w:sz w:val="28"/>
          <w:szCs w:val="28"/>
          <w:lang w:val="sq-AL"/>
        </w:rPr>
        <w:t>,</w:t>
      </w:r>
      <w:r w:rsidRPr="00FA6DAA">
        <w:rPr>
          <w:rFonts w:cs="Times New Roman"/>
          <w:noProof/>
          <w:color w:val="auto"/>
          <w:sz w:val="28"/>
          <w:szCs w:val="28"/>
          <w:lang w:val="sq-AL"/>
        </w:rPr>
        <w:t xml:space="preserve"> të këtij neni, TIN-i nuk kërkohet të raportohet, nëse: </w:t>
      </w:r>
    </w:p>
    <w:p w:rsidR="00A02E63" w:rsidRPr="00FA6DAA" w:rsidRDefault="00A02E63" w:rsidP="00186783">
      <w:pPr>
        <w:pStyle w:val="ListParagraph"/>
        <w:spacing w:after="0" w:line="240" w:lineRule="auto"/>
        <w:ind w:left="360" w:right="0" w:hanging="360"/>
        <w:rPr>
          <w:rFonts w:cs="Times New Roman"/>
          <w:noProof/>
          <w:color w:val="auto"/>
          <w:sz w:val="28"/>
          <w:szCs w:val="28"/>
          <w:lang w:val="sq-AL"/>
        </w:rPr>
      </w:pPr>
    </w:p>
    <w:p w:rsidR="00126564" w:rsidRPr="00FA6DAA" w:rsidRDefault="001234A8" w:rsidP="00186783">
      <w:pPr>
        <w:numPr>
          <w:ilvl w:val="0"/>
          <w:numId w:val="6"/>
        </w:num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 xml:space="preserve">TIN-i nuk është lëshuar nga juridiksioni i raportueshëm përkatës;  </w:t>
      </w:r>
    </w:p>
    <w:p w:rsidR="00126564" w:rsidRDefault="001234A8" w:rsidP="00186783">
      <w:pPr>
        <w:numPr>
          <w:ilvl w:val="0"/>
          <w:numId w:val="6"/>
        </w:num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 xml:space="preserve">legjislacioni i brendshëm i juridiksionit të raportueshëm përkatës nuk e kërkon mbledhjen e TIN-it të lëshuar nga ky juridiksion i raportueshëm. </w:t>
      </w:r>
    </w:p>
    <w:p w:rsidR="00A02E63" w:rsidRPr="00FA6DAA" w:rsidRDefault="00A02E63" w:rsidP="00A02E63">
      <w:pPr>
        <w:spacing w:after="0" w:line="240" w:lineRule="auto"/>
        <w:ind w:left="0" w:right="0" w:firstLine="0"/>
        <w:rPr>
          <w:rFonts w:cs="Times New Roman"/>
          <w:noProof/>
          <w:color w:val="auto"/>
          <w:sz w:val="28"/>
          <w:szCs w:val="28"/>
          <w:lang w:val="sq-AL"/>
        </w:rPr>
      </w:pPr>
    </w:p>
    <w:p w:rsidR="00126564" w:rsidRDefault="001234A8" w:rsidP="00186783">
      <w:pPr>
        <w:pStyle w:val="ListParagraph"/>
        <w:numPr>
          <w:ilvl w:val="1"/>
          <w:numId w:val="37"/>
        </w:numPr>
        <w:spacing w:after="0" w:line="240" w:lineRule="auto"/>
        <w:ind w:left="360" w:right="0"/>
        <w:rPr>
          <w:rFonts w:cs="Times New Roman"/>
          <w:noProof/>
          <w:color w:val="auto"/>
          <w:sz w:val="28"/>
          <w:szCs w:val="28"/>
          <w:lang w:val="sq-AL"/>
        </w:rPr>
      </w:pPr>
      <w:r w:rsidRPr="00FA6DAA">
        <w:rPr>
          <w:rFonts w:cs="Times New Roman"/>
          <w:noProof/>
          <w:color w:val="auto"/>
          <w:sz w:val="28"/>
          <w:szCs w:val="28"/>
          <w:lang w:val="sq-AL"/>
        </w:rPr>
        <w:t xml:space="preserve">Pavarësisht nga shkronja </w:t>
      </w:r>
      <w:r w:rsidR="00BF351B" w:rsidRPr="00FA6DAA">
        <w:rPr>
          <w:rFonts w:cs="Times New Roman"/>
          <w:noProof/>
          <w:color w:val="auto"/>
          <w:sz w:val="28"/>
          <w:szCs w:val="28"/>
          <w:lang w:val="sq-AL"/>
        </w:rPr>
        <w:t>“</w:t>
      </w:r>
      <w:r w:rsidRPr="00FA6DAA">
        <w:rPr>
          <w:rFonts w:cs="Times New Roman"/>
          <w:noProof/>
          <w:color w:val="auto"/>
          <w:sz w:val="28"/>
          <w:szCs w:val="28"/>
          <w:lang w:val="sq-AL"/>
        </w:rPr>
        <w:t>a</w:t>
      </w:r>
      <w:r w:rsidR="00BF351B" w:rsidRPr="00FA6DAA">
        <w:rPr>
          <w:rFonts w:cs="Times New Roman"/>
          <w:noProof/>
          <w:color w:val="auto"/>
          <w:sz w:val="28"/>
          <w:szCs w:val="28"/>
          <w:lang w:val="sq-AL"/>
        </w:rPr>
        <w:t>”</w:t>
      </w:r>
      <w:r w:rsidR="00186783">
        <w:rPr>
          <w:rFonts w:cs="Times New Roman"/>
          <w:noProof/>
          <w:color w:val="auto"/>
          <w:sz w:val="28"/>
          <w:szCs w:val="28"/>
          <w:lang w:val="sq-AL"/>
        </w:rPr>
        <w:t>,</w:t>
      </w:r>
      <w:r w:rsidRPr="00FA6DAA">
        <w:rPr>
          <w:rFonts w:cs="Times New Roman"/>
          <w:noProof/>
          <w:color w:val="auto"/>
          <w:sz w:val="28"/>
          <w:szCs w:val="28"/>
          <w:lang w:val="sq-AL"/>
        </w:rPr>
        <w:t xml:space="preserve"> e pikës 1</w:t>
      </w:r>
      <w:r w:rsidR="00186783">
        <w:rPr>
          <w:rFonts w:cs="Times New Roman"/>
          <w:noProof/>
          <w:color w:val="auto"/>
          <w:sz w:val="28"/>
          <w:szCs w:val="28"/>
          <w:lang w:val="sq-AL"/>
        </w:rPr>
        <w:t>,</w:t>
      </w:r>
      <w:r w:rsidRPr="00FA6DAA">
        <w:rPr>
          <w:rFonts w:cs="Times New Roman"/>
          <w:noProof/>
          <w:color w:val="auto"/>
          <w:sz w:val="28"/>
          <w:szCs w:val="28"/>
          <w:lang w:val="sq-AL"/>
        </w:rPr>
        <w:t xml:space="preserve"> të këtij neni, vendi i lindjes nuk kërkohet të raportohet, me përjashtim të rasteve kur institucioni</w:t>
      </w:r>
      <w:r w:rsidR="00642A10">
        <w:rPr>
          <w:rFonts w:cs="Times New Roman"/>
          <w:noProof/>
          <w:color w:val="auto"/>
          <w:sz w:val="28"/>
          <w:szCs w:val="28"/>
          <w:lang w:val="sq-AL"/>
        </w:rPr>
        <w:t>t</w:t>
      </w:r>
      <w:r w:rsidRPr="00FA6DAA">
        <w:rPr>
          <w:rFonts w:cs="Times New Roman"/>
          <w:noProof/>
          <w:color w:val="auto"/>
          <w:sz w:val="28"/>
          <w:szCs w:val="28"/>
          <w:lang w:val="sq-AL"/>
        </w:rPr>
        <w:t xml:space="preserve"> financiar raportues i kërkohet ta sigurojë dhe të raportojë sipas legjislacionit të brendshëm dhe është i disponueshëm në bazën e të dhënave të kërkueshme në format elektronik, të ruajtura nga institucioni financiar raportues. </w:t>
      </w:r>
    </w:p>
    <w:p w:rsidR="00A02E63" w:rsidRPr="00FA6DAA" w:rsidRDefault="00A02E63" w:rsidP="00186783">
      <w:pPr>
        <w:pStyle w:val="ListParagraph"/>
        <w:spacing w:after="0" w:line="240" w:lineRule="auto"/>
        <w:ind w:left="360" w:right="0" w:hanging="360"/>
        <w:rPr>
          <w:rFonts w:cs="Times New Roman"/>
          <w:noProof/>
          <w:color w:val="auto"/>
          <w:sz w:val="28"/>
          <w:szCs w:val="28"/>
          <w:lang w:val="sq-AL"/>
        </w:rPr>
      </w:pPr>
    </w:p>
    <w:p w:rsidR="00126564" w:rsidRDefault="001234A8" w:rsidP="00186783">
      <w:pPr>
        <w:pStyle w:val="ListParagraph"/>
        <w:numPr>
          <w:ilvl w:val="1"/>
          <w:numId w:val="37"/>
        </w:numPr>
        <w:spacing w:after="0" w:line="240" w:lineRule="auto"/>
        <w:ind w:left="360" w:right="0"/>
        <w:rPr>
          <w:rFonts w:cs="Times New Roman"/>
          <w:noProof/>
          <w:color w:val="auto"/>
          <w:sz w:val="28"/>
          <w:szCs w:val="28"/>
          <w:lang w:val="sq-AL"/>
        </w:rPr>
      </w:pPr>
      <w:r w:rsidRPr="00FA6DAA">
        <w:rPr>
          <w:rFonts w:cs="Times New Roman"/>
          <w:noProof/>
          <w:color w:val="auto"/>
          <w:sz w:val="28"/>
          <w:szCs w:val="28"/>
          <w:lang w:val="sq-AL"/>
        </w:rPr>
        <w:t xml:space="preserve">Çdo institucion financiar raportues duhet të raportojë tek administrata tatimore informacionin e përshkruar në pikën 1, në ose para datës 30 maj të vitit pasues të vitit kalendarik të cilit i përket informacioni. </w:t>
      </w:r>
    </w:p>
    <w:p w:rsidR="00126564" w:rsidRPr="00FA6DAA" w:rsidRDefault="001234A8" w:rsidP="00186783">
      <w:pPr>
        <w:pStyle w:val="ListParagraph"/>
        <w:numPr>
          <w:ilvl w:val="1"/>
          <w:numId w:val="37"/>
        </w:numPr>
        <w:spacing w:after="0" w:line="240" w:lineRule="auto"/>
        <w:ind w:left="360" w:right="0"/>
        <w:rPr>
          <w:rFonts w:cs="Times New Roman"/>
          <w:noProof/>
          <w:color w:val="auto"/>
          <w:sz w:val="28"/>
          <w:szCs w:val="28"/>
          <w:lang w:val="sq-AL"/>
        </w:rPr>
      </w:pPr>
      <w:r w:rsidRPr="00FA6DAA">
        <w:rPr>
          <w:rFonts w:cs="Times New Roman"/>
          <w:noProof/>
          <w:color w:val="auto"/>
          <w:sz w:val="28"/>
          <w:szCs w:val="28"/>
          <w:lang w:val="sq-AL"/>
        </w:rPr>
        <w:lastRenderedPageBreak/>
        <w:t xml:space="preserve">Nëse një institucion financiar raportues zbaton procedurat e vigjilencës së duhur, të përshkruara në nenet 5 deri në 10, për një vit të caktuar kalendarik dhe asnjë llogari nuk identifikohet si një llogari e raportueshme, institucioni duhet të kthejë përgjigje sqaruese se institucioni nuk mban asnjë llogari të raportueshme në lidhje me atë llogari. </w:t>
      </w:r>
    </w:p>
    <w:p w:rsidR="00126564" w:rsidRPr="00FA6DAA" w:rsidRDefault="001234A8" w:rsidP="00FA6DAA">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A02E63" w:rsidRDefault="001234A8" w:rsidP="005F5DC3">
      <w:pPr>
        <w:spacing w:after="0" w:line="240" w:lineRule="auto"/>
        <w:ind w:left="0" w:right="0" w:firstLine="0"/>
        <w:jc w:val="center"/>
        <w:rPr>
          <w:rFonts w:cs="Times New Roman"/>
          <w:b/>
          <w:bCs/>
          <w:noProof/>
          <w:color w:val="auto"/>
          <w:sz w:val="28"/>
          <w:szCs w:val="28"/>
          <w:lang w:val="sq-AL"/>
        </w:rPr>
      </w:pPr>
      <w:r w:rsidRPr="00A02E63">
        <w:rPr>
          <w:rFonts w:cs="Times New Roman"/>
          <w:b/>
          <w:bCs/>
          <w:noProof/>
          <w:color w:val="auto"/>
          <w:sz w:val="28"/>
          <w:szCs w:val="28"/>
          <w:lang w:val="sq-AL"/>
        </w:rPr>
        <w:t>Neni 5</w:t>
      </w:r>
    </w:p>
    <w:p w:rsidR="00126564" w:rsidRPr="00FA6DAA" w:rsidRDefault="001234A8" w:rsidP="005F5DC3">
      <w:pPr>
        <w:pStyle w:val="Heading1"/>
        <w:spacing w:line="240" w:lineRule="auto"/>
        <w:ind w:left="0" w:firstLine="0"/>
        <w:rPr>
          <w:rFonts w:ascii="Times New Roman" w:hAnsi="Times New Roman" w:cs="Times New Roman"/>
          <w:noProof/>
          <w:color w:val="auto"/>
          <w:sz w:val="28"/>
          <w:szCs w:val="28"/>
          <w:lang w:val="sq-AL"/>
        </w:rPr>
      </w:pPr>
      <w:r w:rsidRPr="00FA6DAA">
        <w:rPr>
          <w:rFonts w:ascii="Times New Roman" w:hAnsi="Times New Roman" w:cs="Times New Roman"/>
          <w:noProof/>
          <w:color w:val="auto"/>
          <w:sz w:val="28"/>
          <w:szCs w:val="28"/>
          <w:lang w:val="sq-AL"/>
        </w:rPr>
        <w:t>Kërkesat e përgjithshme të vigjilencës së duhur</w:t>
      </w:r>
    </w:p>
    <w:p w:rsidR="00126564" w:rsidRPr="00FA6DAA" w:rsidRDefault="001234A8" w:rsidP="00FA6DAA">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1234A8" w:rsidP="00186783">
      <w:pPr>
        <w:numPr>
          <w:ilvl w:val="0"/>
          <w:numId w:val="7"/>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Një institucion financiar raportues duhet të krijojë, të mirëmbajë dhe të dokumentojë procedurat e vigjilencës së duhur, të përcaktuara në nenet 5 deri në 10, të cilat shërbejnë për të identifikuar llogaritë e raportueshme që mbahen nga institucioni financiar raportues. </w:t>
      </w:r>
    </w:p>
    <w:p w:rsidR="00A02E63" w:rsidRPr="00FA6DAA" w:rsidRDefault="00A02E63" w:rsidP="00186783">
      <w:pPr>
        <w:spacing w:after="0" w:line="240" w:lineRule="auto"/>
        <w:ind w:left="360" w:right="0" w:hanging="360"/>
        <w:rPr>
          <w:rFonts w:cs="Times New Roman"/>
          <w:noProof/>
          <w:color w:val="auto"/>
          <w:sz w:val="28"/>
          <w:szCs w:val="28"/>
          <w:lang w:val="sq-AL"/>
        </w:rPr>
      </w:pPr>
    </w:p>
    <w:p w:rsidR="00126564" w:rsidRDefault="001234A8" w:rsidP="00186783">
      <w:pPr>
        <w:numPr>
          <w:ilvl w:val="0"/>
          <w:numId w:val="7"/>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Një llogari trajtohet si një llogari e raportueshme që nga data kur ajo është identifikuar si e tillë, në përputhje me procedurat e vigjilencës së duhur, sipas neneve 5 deri në 10</w:t>
      </w:r>
      <w:r w:rsidR="00186783">
        <w:rPr>
          <w:rFonts w:cs="Times New Roman"/>
          <w:noProof/>
          <w:color w:val="auto"/>
          <w:sz w:val="28"/>
          <w:szCs w:val="28"/>
          <w:lang w:val="sq-AL"/>
        </w:rPr>
        <w:t>,</w:t>
      </w:r>
      <w:r w:rsidRPr="00FA6DAA">
        <w:rPr>
          <w:rFonts w:cs="Times New Roman"/>
          <w:noProof/>
          <w:color w:val="auto"/>
          <w:sz w:val="28"/>
          <w:szCs w:val="28"/>
          <w:lang w:val="sq-AL"/>
        </w:rPr>
        <w:t xml:space="preserve"> dhe, përveçse kur parashikohet ndryshe, informacioni në lidhje me një llogari të raportueshme duhet të raportohet çdo vit në vitin kalendarik që pason vitin me të cilin lidhet informacioni. </w:t>
      </w:r>
    </w:p>
    <w:p w:rsidR="00A02E63" w:rsidRPr="00FA6DAA" w:rsidRDefault="00A02E63" w:rsidP="00186783">
      <w:pPr>
        <w:spacing w:after="0" w:line="240" w:lineRule="auto"/>
        <w:ind w:left="360" w:right="0" w:hanging="360"/>
        <w:rPr>
          <w:rFonts w:cs="Times New Roman"/>
          <w:noProof/>
          <w:color w:val="auto"/>
          <w:sz w:val="28"/>
          <w:szCs w:val="28"/>
          <w:lang w:val="sq-AL"/>
        </w:rPr>
      </w:pPr>
    </w:p>
    <w:p w:rsidR="00126564" w:rsidRDefault="001234A8" w:rsidP="00186783">
      <w:pPr>
        <w:numPr>
          <w:ilvl w:val="0"/>
          <w:numId w:val="7"/>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Gjendja ose vlera e një llogarie përcaktohet </w:t>
      </w:r>
      <w:r w:rsidR="00642A10">
        <w:rPr>
          <w:rFonts w:cs="Times New Roman"/>
          <w:noProof/>
          <w:color w:val="auto"/>
          <w:sz w:val="28"/>
          <w:szCs w:val="28"/>
          <w:lang w:val="sq-AL"/>
        </w:rPr>
        <w:t>duke filluar nga dita e fundit e</w:t>
      </w:r>
      <w:r w:rsidRPr="00FA6DAA">
        <w:rPr>
          <w:rFonts w:cs="Times New Roman"/>
          <w:noProof/>
          <w:color w:val="auto"/>
          <w:sz w:val="28"/>
          <w:szCs w:val="28"/>
          <w:lang w:val="sq-AL"/>
        </w:rPr>
        <w:t xml:space="preserve"> vitit kalendarik.  </w:t>
      </w:r>
    </w:p>
    <w:p w:rsidR="00A02E63" w:rsidRPr="00FA6DAA" w:rsidRDefault="00A02E63" w:rsidP="00186783">
      <w:pPr>
        <w:spacing w:after="0" w:line="240" w:lineRule="auto"/>
        <w:ind w:left="360" w:right="0" w:hanging="360"/>
        <w:rPr>
          <w:rFonts w:cs="Times New Roman"/>
          <w:noProof/>
          <w:color w:val="auto"/>
          <w:sz w:val="28"/>
          <w:szCs w:val="28"/>
          <w:lang w:val="sq-AL"/>
        </w:rPr>
      </w:pPr>
    </w:p>
    <w:p w:rsidR="00A02E63" w:rsidRDefault="001234A8" w:rsidP="00186783">
      <w:pPr>
        <w:numPr>
          <w:ilvl w:val="0"/>
          <w:numId w:val="7"/>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Kur limiti i gjendjes ose i vlerës së një llogarie do të përcaktohet duke filluar nga dita e fundit </w:t>
      </w:r>
      <w:r w:rsidR="00186783">
        <w:rPr>
          <w:rFonts w:cs="Times New Roman"/>
          <w:noProof/>
          <w:color w:val="auto"/>
          <w:sz w:val="28"/>
          <w:szCs w:val="28"/>
          <w:lang w:val="sq-AL"/>
        </w:rPr>
        <w:t>e</w:t>
      </w:r>
      <w:r w:rsidRPr="00FA6DAA">
        <w:rPr>
          <w:rFonts w:cs="Times New Roman"/>
          <w:noProof/>
          <w:color w:val="auto"/>
          <w:sz w:val="28"/>
          <w:szCs w:val="28"/>
          <w:lang w:val="sq-AL"/>
        </w:rPr>
        <w:t xml:space="preserve"> një viti kalendarik, gjendja ose vlera përkatëse duhet të përcaktohet duke filluar nga dita e fundit e periudhës së raportimit që përfundon me vitin kalendarik ose brenda atij viti kalendarik.</w:t>
      </w:r>
    </w:p>
    <w:p w:rsidR="00126564" w:rsidRPr="00FA6DAA" w:rsidRDefault="001234A8" w:rsidP="00A02E63">
      <w:pPr>
        <w:spacing w:after="0" w:line="240" w:lineRule="auto"/>
        <w:ind w:left="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A02E63" w:rsidRDefault="001234A8" w:rsidP="00186783">
      <w:pPr>
        <w:numPr>
          <w:ilvl w:val="0"/>
          <w:numId w:val="7"/>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Një institucion financiar raportues mund të përdorë një ofrues të shërbimit për të përmbushur detyrimet e raportimit dhe të vigjilencës së duhur, të cilat i janë vendosur këtyre institucioneve financiare raportuese, por përmbushja e këtyre detyrimeve do të mbetet përgjegjësi e institucioneve financiare raportuese.</w:t>
      </w:r>
    </w:p>
    <w:p w:rsidR="00126564" w:rsidRPr="00FA6DAA" w:rsidRDefault="001234A8" w:rsidP="00186783">
      <w:p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A02E63" w:rsidRDefault="009B55C1" w:rsidP="00186783">
      <w:pPr>
        <w:pStyle w:val="ListParagraph"/>
        <w:numPr>
          <w:ilvl w:val="0"/>
          <w:numId w:val="85"/>
        </w:numPr>
        <w:spacing w:after="0" w:line="240" w:lineRule="auto"/>
        <w:ind w:left="360" w:right="0" w:hanging="360"/>
        <w:rPr>
          <w:rFonts w:cs="Times New Roman"/>
          <w:noProof/>
          <w:color w:val="auto"/>
          <w:sz w:val="28"/>
          <w:szCs w:val="28"/>
          <w:lang w:val="sq-AL"/>
        </w:rPr>
      </w:pPr>
      <w:r w:rsidRPr="00A02E63">
        <w:rPr>
          <w:rFonts w:cs="Times New Roman"/>
          <w:noProof/>
          <w:color w:val="auto"/>
          <w:sz w:val="28"/>
          <w:szCs w:val="28"/>
          <w:lang w:val="sq-AL"/>
        </w:rPr>
        <w:t xml:space="preserve">Nëse një institucion financiar, ndërmjetës, ofrues shërbimi ose çdo person tjetër hyn në një marrëveshje ose angazhohet në një praktikë ku qëllimi kryesor ose një nga qëllimet është të shmangë ose </w:t>
      </w:r>
      <w:r w:rsidR="00435C84">
        <w:rPr>
          <w:rFonts w:cs="Times New Roman"/>
          <w:noProof/>
          <w:color w:val="auto"/>
          <w:sz w:val="28"/>
          <w:szCs w:val="28"/>
          <w:lang w:val="sq-AL"/>
        </w:rPr>
        <w:t>t</w:t>
      </w:r>
      <w:r w:rsidR="00D86057">
        <w:rPr>
          <w:rFonts w:cs="Times New Roman"/>
          <w:noProof/>
          <w:color w:val="auto"/>
          <w:sz w:val="28"/>
          <w:szCs w:val="28"/>
          <w:lang w:val="sq-AL"/>
        </w:rPr>
        <w:t>ë</w:t>
      </w:r>
      <w:r w:rsidR="00435C84">
        <w:rPr>
          <w:rFonts w:cs="Times New Roman"/>
          <w:noProof/>
          <w:color w:val="auto"/>
          <w:sz w:val="28"/>
          <w:szCs w:val="28"/>
          <w:lang w:val="sq-AL"/>
        </w:rPr>
        <w:t xml:space="preserve"> </w:t>
      </w:r>
      <w:r w:rsidRPr="00A02E63">
        <w:rPr>
          <w:rFonts w:cs="Times New Roman"/>
          <w:noProof/>
          <w:color w:val="auto"/>
          <w:sz w:val="28"/>
          <w:szCs w:val="28"/>
          <w:lang w:val="sq-AL"/>
        </w:rPr>
        <w:t>anashkalojë detyrimet që rrjedhin nga ky ligj dhe aktet nënligjore në zbatim të tij, ky ligj dhe aktet e tij nënligjore duhet të zbatohen sikur personi të mos kishte hyrë në marrëveshjen ose praktikën e sipërpërmendur.</w:t>
      </w:r>
    </w:p>
    <w:p w:rsidR="00A02E63" w:rsidRPr="00A02E63" w:rsidRDefault="00A02E63" w:rsidP="00186783">
      <w:pPr>
        <w:pStyle w:val="ListParagraph"/>
        <w:spacing w:after="0" w:line="240" w:lineRule="auto"/>
        <w:ind w:left="360" w:right="0" w:hanging="360"/>
        <w:rPr>
          <w:rFonts w:cs="Times New Roman"/>
          <w:noProof/>
          <w:color w:val="auto"/>
          <w:sz w:val="28"/>
          <w:szCs w:val="28"/>
          <w:lang w:val="sq-AL"/>
        </w:rPr>
      </w:pPr>
    </w:p>
    <w:p w:rsidR="00126564" w:rsidRDefault="001234A8" w:rsidP="00186783">
      <w:pPr>
        <w:numPr>
          <w:ilvl w:val="0"/>
          <w:numId w:val="85"/>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Një institucion financiar raportues mund të aplikojë: </w:t>
      </w:r>
    </w:p>
    <w:p w:rsidR="00882186" w:rsidRPr="00FA6DAA" w:rsidRDefault="00882186" w:rsidP="00186783">
      <w:pPr>
        <w:spacing w:after="0" w:line="240" w:lineRule="auto"/>
        <w:ind w:left="360" w:right="0" w:hanging="360"/>
        <w:rPr>
          <w:rFonts w:cs="Times New Roman"/>
          <w:noProof/>
          <w:color w:val="auto"/>
          <w:sz w:val="28"/>
          <w:szCs w:val="28"/>
          <w:lang w:val="sq-AL"/>
        </w:rPr>
      </w:pPr>
    </w:p>
    <w:p w:rsidR="00126564" w:rsidRPr="00FA6DAA" w:rsidRDefault="001234A8" w:rsidP="00186783">
      <w:pPr>
        <w:numPr>
          <w:ilvl w:val="0"/>
          <w:numId w:val="8"/>
        </w:num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lastRenderedPageBreak/>
        <w:t xml:space="preserve">procedurat e vigjilencës së duhur për llogaritë e reja për të gjitha llogaritë paraekzistuese ose në lidhje me çdo grup të identifikuar qartë të llogarive paraekzistuese dhe rregullat për llogaritë paraekzistuese vazhdojnë të aplikohen pavarësisht këtyre;  </w:t>
      </w:r>
    </w:p>
    <w:p w:rsidR="00126564" w:rsidRPr="00FA6DAA" w:rsidRDefault="001234A8" w:rsidP="00186783">
      <w:pPr>
        <w:numPr>
          <w:ilvl w:val="0"/>
          <w:numId w:val="8"/>
        </w:num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 xml:space="preserve">procedurat e vigjilencës së duhur për llogaritë me vlerë të lartë te llogaritë me vlerë të ulët. </w:t>
      </w:r>
    </w:p>
    <w:p w:rsidR="00126564" w:rsidRPr="00FA6DAA" w:rsidRDefault="00126564" w:rsidP="00435C84">
      <w:pPr>
        <w:spacing w:after="0" w:line="240" w:lineRule="auto"/>
        <w:ind w:left="0" w:right="0" w:firstLine="0"/>
        <w:jc w:val="center"/>
        <w:rPr>
          <w:rFonts w:cs="Times New Roman"/>
          <w:noProof/>
          <w:color w:val="auto"/>
          <w:sz w:val="28"/>
          <w:szCs w:val="28"/>
          <w:lang w:val="sq-AL"/>
        </w:rPr>
      </w:pPr>
    </w:p>
    <w:p w:rsidR="00126564" w:rsidRPr="00882186" w:rsidRDefault="001234A8" w:rsidP="00B22086">
      <w:pPr>
        <w:spacing w:after="0" w:line="240" w:lineRule="auto"/>
        <w:ind w:left="0" w:right="0" w:firstLine="0"/>
        <w:jc w:val="center"/>
        <w:rPr>
          <w:rFonts w:cs="Times New Roman"/>
          <w:b/>
          <w:bCs/>
          <w:noProof/>
          <w:color w:val="auto"/>
          <w:sz w:val="28"/>
          <w:szCs w:val="28"/>
          <w:lang w:val="sq-AL"/>
        </w:rPr>
      </w:pPr>
      <w:r w:rsidRPr="00882186">
        <w:rPr>
          <w:rFonts w:cs="Times New Roman"/>
          <w:b/>
          <w:bCs/>
          <w:noProof/>
          <w:color w:val="auto"/>
          <w:sz w:val="28"/>
          <w:szCs w:val="28"/>
          <w:lang w:val="sq-AL"/>
        </w:rPr>
        <w:t>Neni 6</w:t>
      </w:r>
    </w:p>
    <w:p w:rsidR="00126564" w:rsidRPr="00FA6DAA" w:rsidRDefault="001234A8" w:rsidP="00B22086">
      <w:pPr>
        <w:pStyle w:val="Heading1"/>
        <w:spacing w:line="240" w:lineRule="auto"/>
        <w:ind w:left="0" w:firstLine="0"/>
        <w:rPr>
          <w:rFonts w:ascii="Times New Roman" w:hAnsi="Times New Roman" w:cs="Times New Roman"/>
          <w:noProof/>
          <w:color w:val="auto"/>
          <w:sz w:val="28"/>
          <w:szCs w:val="28"/>
          <w:lang w:val="sq-AL"/>
        </w:rPr>
      </w:pPr>
      <w:r w:rsidRPr="00FA6DAA">
        <w:rPr>
          <w:rFonts w:ascii="Times New Roman" w:hAnsi="Times New Roman" w:cs="Times New Roman"/>
          <w:noProof/>
          <w:color w:val="auto"/>
          <w:sz w:val="28"/>
          <w:szCs w:val="28"/>
          <w:lang w:val="sq-AL"/>
        </w:rPr>
        <w:t>Vigjilenca e duhur për llogaritë paraekzistuese individuale</w:t>
      </w:r>
    </w:p>
    <w:p w:rsidR="00126564" w:rsidRPr="00FA6DAA" w:rsidRDefault="001234A8" w:rsidP="00FA6DAA">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1234A8" w:rsidP="00FA6DAA">
      <w:pPr>
        <w:spacing w:after="0" w:line="240" w:lineRule="auto"/>
        <w:ind w:left="0" w:right="0"/>
        <w:rPr>
          <w:rFonts w:cs="Times New Roman"/>
          <w:noProof/>
          <w:color w:val="auto"/>
          <w:sz w:val="28"/>
          <w:szCs w:val="28"/>
          <w:lang w:val="sq-AL"/>
        </w:rPr>
      </w:pPr>
      <w:r w:rsidRPr="00FA6DAA">
        <w:rPr>
          <w:rFonts w:cs="Times New Roman"/>
          <w:noProof/>
          <w:color w:val="auto"/>
          <w:sz w:val="28"/>
          <w:szCs w:val="28"/>
          <w:lang w:val="sq-AL"/>
        </w:rPr>
        <w:t xml:space="preserve">Në lidhje me llogaritë individuale paraekzistuese do të zbatohen procedurat e mëposhtme: </w:t>
      </w:r>
    </w:p>
    <w:p w:rsidR="00882186" w:rsidRPr="00FA6DAA" w:rsidRDefault="00882186" w:rsidP="00FA6DAA">
      <w:pPr>
        <w:spacing w:after="0" w:line="240" w:lineRule="auto"/>
        <w:ind w:left="0" w:right="0"/>
        <w:rPr>
          <w:rFonts w:cs="Times New Roman"/>
          <w:noProof/>
          <w:color w:val="auto"/>
          <w:sz w:val="28"/>
          <w:szCs w:val="28"/>
          <w:lang w:val="sq-AL"/>
        </w:rPr>
      </w:pPr>
    </w:p>
    <w:p w:rsidR="00126564" w:rsidRDefault="001234A8" w:rsidP="00435C84">
      <w:pPr>
        <w:pStyle w:val="ListParagraph"/>
        <w:numPr>
          <w:ilvl w:val="0"/>
          <w:numId w:val="69"/>
        </w:numPr>
        <w:spacing w:after="0" w:line="240" w:lineRule="auto"/>
        <w:ind w:left="360" w:right="0"/>
        <w:rPr>
          <w:rFonts w:cs="Times New Roman"/>
          <w:noProof/>
          <w:color w:val="auto"/>
          <w:sz w:val="28"/>
          <w:szCs w:val="28"/>
          <w:lang w:val="sq-AL"/>
        </w:rPr>
      </w:pPr>
      <w:r w:rsidRPr="00FA6DAA">
        <w:rPr>
          <w:rFonts w:cs="Times New Roman"/>
          <w:noProof/>
          <w:color w:val="auto"/>
          <w:sz w:val="28"/>
          <w:szCs w:val="28"/>
          <w:lang w:val="sq-AL"/>
        </w:rPr>
        <w:t>Llogaritë me vlerë</w:t>
      </w:r>
      <w:r w:rsidR="00642A10">
        <w:rPr>
          <w:rFonts w:cs="Times New Roman"/>
          <w:noProof/>
          <w:color w:val="auto"/>
          <w:sz w:val="28"/>
          <w:szCs w:val="28"/>
          <w:lang w:val="sq-AL"/>
        </w:rPr>
        <w:t xml:space="preserve"> të ulët. Lidhur me llogaritë </w:t>
      </w:r>
      <w:r w:rsidRPr="00FA6DAA">
        <w:rPr>
          <w:rFonts w:cs="Times New Roman"/>
          <w:noProof/>
          <w:color w:val="auto"/>
          <w:sz w:val="28"/>
          <w:szCs w:val="28"/>
          <w:lang w:val="sq-AL"/>
        </w:rPr>
        <w:t xml:space="preserve">me vlerë të ulët zbatohen procedurat vijuese: </w:t>
      </w:r>
    </w:p>
    <w:p w:rsidR="00882186" w:rsidRPr="00FA6DAA" w:rsidRDefault="00882186" w:rsidP="00882186">
      <w:pPr>
        <w:pStyle w:val="ListParagraph"/>
        <w:spacing w:after="0" w:line="240" w:lineRule="auto"/>
        <w:ind w:left="0" w:right="0" w:firstLine="0"/>
        <w:rPr>
          <w:rFonts w:cs="Times New Roman"/>
          <w:noProof/>
          <w:color w:val="auto"/>
          <w:sz w:val="28"/>
          <w:szCs w:val="28"/>
          <w:lang w:val="sq-AL"/>
        </w:rPr>
      </w:pPr>
    </w:p>
    <w:p w:rsidR="00126564" w:rsidRPr="00FA6DAA" w:rsidRDefault="001234A8" w:rsidP="00435C84">
      <w:pPr>
        <w:numPr>
          <w:ilvl w:val="0"/>
          <w:numId w:val="9"/>
        </w:num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 xml:space="preserve">Adresa e rezidencës. Nëse institucioni financiar raportues ka në regjistrat e tij një adresë aktuale të rezidencës për mbajtësin e llogarisë individuale, bazuar në evidencat shkresore, institucioni financiar raportues mund të trajtojë mbajtësin e llogarisë individuale si rezident për qëllime tatimore të atij juridiksioni në të cilin ndodhet adresa për të përcaktuar nëse ky mbajtës i llogarisë individuale është si një person i raportueshëm. </w:t>
      </w:r>
    </w:p>
    <w:p w:rsidR="00126564" w:rsidRDefault="001234A8" w:rsidP="00435C84">
      <w:pPr>
        <w:numPr>
          <w:ilvl w:val="0"/>
          <w:numId w:val="9"/>
        </w:num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 xml:space="preserve">Kërkimi elektronik i të dhënave. Nëse institucioni financiar raportues nuk identifikon një adresë aktuale rezidence për mbajtësin e llogarisë individuale, bazuar në evidencat shkresore, siç përcaktohet më sipër në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a</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1, të këtij neni, institucioni financiar raportues duhet të rishikojë të dhënat e kërkueshme në formë elektronike që mbahen nga institucioni financiar raportues për secilin nga treguesit e mëposhtëm dhe të zbatojë shkronjat </w:t>
      </w:r>
      <w:r w:rsidR="00BF351B" w:rsidRPr="00FA6DAA">
        <w:rPr>
          <w:rFonts w:cs="Times New Roman"/>
          <w:noProof/>
          <w:color w:val="auto"/>
          <w:sz w:val="28"/>
          <w:szCs w:val="28"/>
          <w:lang w:val="sq-AL"/>
        </w:rPr>
        <w:t>“</w:t>
      </w:r>
      <w:r w:rsidRPr="00FA6DAA">
        <w:rPr>
          <w:rFonts w:cs="Times New Roman"/>
          <w:noProof/>
          <w:color w:val="auto"/>
          <w:sz w:val="28"/>
          <w:szCs w:val="28"/>
          <w:lang w:val="sq-AL"/>
        </w:rPr>
        <w:t>c</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w:t>
      </w:r>
      <w:r w:rsidR="00BF351B" w:rsidRPr="00FA6DAA">
        <w:rPr>
          <w:rFonts w:cs="Times New Roman"/>
          <w:noProof/>
          <w:color w:val="auto"/>
          <w:sz w:val="28"/>
          <w:szCs w:val="28"/>
          <w:lang w:val="sq-AL"/>
        </w:rPr>
        <w:t>“</w:t>
      </w:r>
      <w:r w:rsidRPr="00FA6DAA">
        <w:rPr>
          <w:rFonts w:cs="Times New Roman"/>
          <w:noProof/>
          <w:color w:val="auto"/>
          <w:sz w:val="28"/>
          <w:szCs w:val="28"/>
          <w:lang w:val="sq-AL"/>
        </w:rPr>
        <w:t>ç</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w:t>
      </w:r>
      <w:r w:rsidR="00BF351B" w:rsidRPr="00FA6DAA">
        <w:rPr>
          <w:rFonts w:cs="Times New Roman"/>
          <w:noProof/>
          <w:color w:val="auto"/>
          <w:sz w:val="28"/>
          <w:szCs w:val="28"/>
          <w:lang w:val="sq-AL"/>
        </w:rPr>
        <w:t>“</w:t>
      </w:r>
      <w:r w:rsidRPr="00FA6DAA">
        <w:rPr>
          <w:rFonts w:cs="Times New Roman"/>
          <w:noProof/>
          <w:color w:val="auto"/>
          <w:sz w:val="28"/>
          <w:szCs w:val="28"/>
          <w:lang w:val="sq-AL"/>
        </w:rPr>
        <w:t>d</w:t>
      </w:r>
      <w:r w:rsidR="00BF351B" w:rsidRPr="00FA6DAA">
        <w:rPr>
          <w:rFonts w:cs="Times New Roman"/>
          <w:noProof/>
          <w:color w:val="auto"/>
          <w:sz w:val="28"/>
          <w:szCs w:val="28"/>
          <w:lang w:val="sq-AL"/>
        </w:rPr>
        <w:t>”</w:t>
      </w:r>
      <w:r w:rsidR="00435C84">
        <w:rPr>
          <w:rFonts w:cs="Times New Roman"/>
          <w:noProof/>
          <w:color w:val="auto"/>
          <w:sz w:val="28"/>
          <w:szCs w:val="28"/>
          <w:lang w:val="sq-AL"/>
        </w:rPr>
        <w:t xml:space="preserve"> e</w:t>
      </w:r>
      <w:r w:rsidRPr="00FA6DAA">
        <w:rPr>
          <w:rFonts w:cs="Times New Roman"/>
          <w:noProof/>
          <w:color w:val="auto"/>
          <w:sz w:val="28"/>
          <w:szCs w:val="28"/>
          <w:lang w:val="sq-AL"/>
        </w:rPr>
        <w:t xml:space="preserve"> </w:t>
      </w:r>
      <w:r w:rsidR="00BF351B" w:rsidRPr="00FA6DAA">
        <w:rPr>
          <w:rFonts w:cs="Times New Roman"/>
          <w:noProof/>
          <w:color w:val="auto"/>
          <w:sz w:val="28"/>
          <w:szCs w:val="28"/>
          <w:lang w:val="sq-AL"/>
        </w:rPr>
        <w:t>“</w:t>
      </w:r>
      <w:r w:rsidRPr="00FA6DAA">
        <w:rPr>
          <w:rFonts w:cs="Times New Roman"/>
          <w:noProof/>
          <w:color w:val="auto"/>
          <w:sz w:val="28"/>
          <w:szCs w:val="28"/>
          <w:lang w:val="sq-AL"/>
        </w:rPr>
        <w:t>dh</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1, të këtij neni: </w:t>
      </w:r>
    </w:p>
    <w:p w:rsidR="00435C84" w:rsidRPr="00FA6DAA" w:rsidRDefault="00435C84" w:rsidP="00435C84">
      <w:pPr>
        <w:spacing w:after="0" w:line="240" w:lineRule="auto"/>
        <w:ind w:left="900" w:right="0" w:firstLine="0"/>
        <w:rPr>
          <w:rFonts w:cs="Times New Roman"/>
          <w:noProof/>
          <w:color w:val="auto"/>
          <w:sz w:val="28"/>
          <w:szCs w:val="28"/>
          <w:lang w:val="sq-AL"/>
        </w:rPr>
      </w:pPr>
    </w:p>
    <w:p w:rsidR="00DF4596" w:rsidRPr="00FA6DAA" w:rsidRDefault="001234A8" w:rsidP="00435C84">
      <w:pPr>
        <w:pStyle w:val="ListParagraph"/>
        <w:numPr>
          <w:ilvl w:val="0"/>
          <w:numId w:val="25"/>
        </w:numPr>
        <w:spacing w:after="0" w:line="240" w:lineRule="auto"/>
        <w:ind w:left="1440" w:right="0"/>
        <w:rPr>
          <w:rFonts w:cs="Times New Roman"/>
          <w:noProof/>
          <w:color w:val="auto"/>
          <w:sz w:val="28"/>
          <w:szCs w:val="28"/>
          <w:lang w:val="sq-AL"/>
        </w:rPr>
      </w:pPr>
      <w:r w:rsidRPr="00FA6DAA">
        <w:rPr>
          <w:rFonts w:cs="Times New Roman"/>
          <w:noProof/>
          <w:color w:val="auto"/>
          <w:sz w:val="28"/>
          <w:szCs w:val="28"/>
          <w:lang w:val="sq-AL"/>
        </w:rPr>
        <w:t xml:space="preserve">identifikimin e mbajtësit të llogarisë si rezident i një juridiksioni të raportueshëm; </w:t>
      </w:r>
    </w:p>
    <w:p w:rsidR="00DF4596" w:rsidRPr="00FA6DAA" w:rsidRDefault="001234A8" w:rsidP="00435C84">
      <w:pPr>
        <w:pStyle w:val="ListParagraph"/>
        <w:numPr>
          <w:ilvl w:val="0"/>
          <w:numId w:val="25"/>
        </w:numPr>
        <w:spacing w:after="0" w:line="240" w:lineRule="auto"/>
        <w:ind w:left="1440" w:right="0"/>
        <w:rPr>
          <w:rFonts w:cs="Times New Roman"/>
          <w:noProof/>
          <w:color w:val="auto"/>
          <w:sz w:val="28"/>
          <w:szCs w:val="28"/>
          <w:lang w:val="sq-AL"/>
        </w:rPr>
      </w:pPr>
      <w:r w:rsidRPr="00FA6DAA">
        <w:rPr>
          <w:rFonts w:cs="Times New Roman"/>
          <w:noProof/>
          <w:color w:val="auto"/>
          <w:sz w:val="28"/>
          <w:szCs w:val="28"/>
          <w:lang w:val="sq-AL"/>
        </w:rPr>
        <w:t>adres</w:t>
      </w:r>
      <w:r w:rsidR="00D86057">
        <w:rPr>
          <w:rFonts w:cs="Times New Roman"/>
          <w:noProof/>
          <w:color w:val="auto"/>
          <w:sz w:val="28"/>
          <w:szCs w:val="28"/>
          <w:lang w:val="sq-AL"/>
        </w:rPr>
        <w:t>ë</w:t>
      </w:r>
      <w:r w:rsidR="00435C84">
        <w:rPr>
          <w:rFonts w:cs="Times New Roman"/>
          <w:noProof/>
          <w:color w:val="auto"/>
          <w:sz w:val="28"/>
          <w:szCs w:val="28"/>
          <w:lang w:val="sq-AL"/>
        </w:rPr>
        <w:t>n</w:t>
      </w:r>
      <w:r w:rsidRPr="00FA6DAA">
        <w:rPr>
          <w:rFonts w:cs="Times New Roman"/>
          <w:noProof/>
          <w:color w:val="auto"/>
          <w:sz w:val="28"/>
          <w:szCs w:val="28"/>
          <w:lang w:val="sq-AL"/>
        </w:rPr>
        <w:t xml:space="preserve"> postare aktuale ose adres</w:t>
      </w:r>
      <w:r w:rsidR="00D86057">
        <w:rPr>
          <w:rFonts w:cs="Times New Roman"/>
          <w:noProof/>
          <w:color w:val="auto"/>
          <w:sz w:val="28"/>
          <w:szCs w:val="28"/>
          <w:lang w:val="sq-AL"/>
        </w:rPr>
        <w:t>ë</w:t>
      </w:r>
      <w:r w:rsidR="00435C84">
        <w:rPr>
          <w:rFonts w:cs="Times New Roman"/>
          <w:noProof/>
          <w:color w:val="auto"/>
          <w:sz w:val="28"/>
          <w:szCs w:val="28"/>
          <w:lang w:val="sq-AL"/>
        </w:rPr>
        <w:t>n</w:t>
      </w:r>
      <w:r w:rsidRPr="00FA6DAA">
        <w:rPr>
          <w:rFonts w:cs="Times New Roman"/>
          <w:noProof/>
          <w:color w:val="auto"/>
          <w:sz w:val="28"/>
          <w:szCs w:val="28"/>
          <w:lang w:val="sq-AL"/>
        </w:rPr>
        <w:t xml:space="preserve"> </w:t>
      </w:r>
      <w:r w:rsidR="00642A10">
        <w:rPr>
          <w:rFonts w:cs="Times New Roman"/>
          <w:noProof/>
          <w:color w:val="auto"/>
          <w:sz w:val="28"/>
          <w:szCs w:val="28"/>
          <w:lang w:val="sq-AL"/>
        </w:rPr>
        <w:t>e</w:t>
      </w:r>
      <w:r w:rsidRPr="00FA6DAA">
        <w:rPr>
          <w:rFonts w:cs="Times New Roman"/>
          <w:noProof/>
          <w:color w:val="auto"/>
          <w:sz w:val="28"/>
          <w:szCs w:val="28"/>
          <w:lang w:val="sq-AL"/>
        </w:rPr>
        <w:t xml:space="preserve"> rezidencës (përfshirë kutinë postare) në një juridiksion të raportueshëm; </w:t>
      </w:r>
    </w:p>
    <w:p w:rsidR="00DF4596" w:rsidRPr="00FA6DAA" w:rsidRDefault="001234A8" w:rsidP="00435C84">
      <w:pPr>
        <w:pStyle w:val="ListParagraph"/>
        <w:numPr>
          <w:ilvl w:val="0"/>
          <w:numId w:val="25"/>
        </w:numPr>
        <w:spacing w:after="0" w:line="240" w:lineRule="auto"/>
        <w:ind w:left="1440" w:right="0"/>
        <w:rPr>
          <w:rFonts w:cs="Times New Roman"/>
          <w:noProof/>
          <w:color w:val="auto"/>
          <w:sz w:val="28"/>
          <w:szCs w:val="28"/>
          <w:lang w:val="sq-AL"/>
        </w:rPr>
      </w:pPr>
      <w:r w:rsidRPr="00FA6DAA">
        <w:rPr>
          <w:rFonts w:cs="Times New Roman"/>
          <w:noProof/>
          <w:color w:val="auto"/>
          <w:sz w:val="28"/>
          <w:szCs w:val="28"/>
          <w:lang w:val="sq-AL"/>
        </w:rPr>
        <w:t xml:space="preserve">një ose më shumë numra telefoni në një juridiksion të raportueshëm dhe asnjë numër telefoni në juridiksionin e institucionit financiar raportues; </w:t>
      </w:r>
    </w:p>
    <w:p w:rsidR="00DF4596" w:rsidRPr="00FA6DAA" w:rsidRDefault="001234A8" w:rsidP="00435C84">
      <w:pPr>
        <w:pStyle w:val="ListParagraph"/>
        <w:numPr>
          <w:ilvl w:val="0"/>
          <w:numId w:val="25"/>
        </w:numPr>
        <w:spacing w:after="0" w:line="240" w:lineRule="auto"/>
        <w:ind w:left="1440" w:right="0"/>
        <w:rPr>
          <w:rFonts w:cs="Times New Roman"/>
          <w:noProof/>
          <w:color w:val="auto"/>
          <w:sz w:val="28"/>
          <w:szCs w:val="28"/>
          <w:lang w:val="sq-AL"/>
        </w:rPr>
      </w:pPr>
      <w:r w:rsidRPr="00FA6DAA">
        <w:rPr>
          <w:rFonts w:cs="Times New Roman"/>
          <w:noProof/>
          <w:color w:val="auto"/>
          <w:sz w:val="28"/>
          <w:szCs w:val="28"/>
          <w:lang w:val="sq-AL"/>
        </w:rPr>
        <w:t xml:space="preserve">urdhërpagesat periodike (të ndryshme nga ato që lidhen me një llogari depozite) për transferimin e fondeve në një llogari të mbajtur në një juridiksion të raportueshëm; </w:t>
      </w:r>
    </w:p>
    <w:p w:rsidR="00654105" w:rsidRPr="00FA6DAA" w:rsidRDefault="001234A8" w:rsidP="00435C84">
      <w:pPr>
        <w:pStyle w:val="ListParagraph"/>
        <w:numPr>
          <w:ilvl w:val="0"/>
          <w:numId w:val="25"/>
        </w:numPr>
        <w:spacing w:after="0" w:line="240" w:lineRule="auto"/>
        <w:ind w:left="1440" w:right="0"/>
        <w:rPr>
          <w:rFonts w:cs="Times New Roman"/>
          <w:noProof/>
          <w:color w:val="auto"/>
          <w:sz w:val="28"/>
          <w:szCs w:val="28"/>
          <w:lang w:val="sq-AL"/>
        </w:rPr>
      </w:pPr>
      <w:r w:rsidRPr="00FA6DAA">
        <w:rPr>
          <w:rFonts w:cs="Times New Roman"/>
          <w:noProof/>
          <w:color w:val="auto"/>
          <w:sz w:val="28"/>
          <w:szCs w:val="28"/>
          <w:lang w:val="sq-AL"/>
        </w:rPr>
        <w:lastRenderedPageBreak/>
        <w:t>prokur</w:t>
      </w:r>
      <w:r w:rsidR="00D86057">
        <w:rPr>
          <w:rFonts w:cs="Times New Roman"/>
          <w:noProof/>
          <w:color w:val="auto"/>
          <w:sz w:val="28"/>
          <w:szCs w:val="28"/>
          <w:lang w:val="sq-AL"/>
        </w:rPr>
        <w:t>ë</w:t>
      </w:r>
      <w:r w:rsidR="00435C84">
        <w:rPr>
          <w:rFonts w:cs="Times New Roman"/>
          <w:noProof/>
          <w:color w:val="auto"/>
          <w:sz w:val="28"/>
          <w:szCs w:val="28"/>
          <w:lang w:val="sq-AL"/>
        </w:rPr>
        <w:t>n</w:t>
      </w:r>
      <w:r w:rsidRPr="00FA6DAA">
        <w:rPr>
          <w:rFonts w:cs="Times New Roman"/>
          <w:noProof/>
          <w:color w:val="auto"/>
          <w:sz w:val="28"/>
          <w:szCs w:val="28"/>
          <w:lang w:val="sq-AL"/>
        </w:rPr>
        <w:t xml:space="preserve"> e përfaqësimit në fuqi momentalisht ose autorizimi</w:t>
      </w:r>
      <w:r w:rsidR="00435C84">
        <w:rPr>
          <w:rFonts w:cs="Times New Roman"/>
          <w:noProof/>
          <w:color w:val="auto"/>
          <w:sz w:val="28"/>
          <w:szCs w:val="28"/>
          <w:lang w:val="sq-AL"/>
        </w:rPr>
        <w:t>n e</w:t>
      </w:r>
      <w:r w:rsidRPr="00FA6DAA">
        <w:rPr>
          <w:rFonts w:cs="Times New Roman"/>
          <w:noProof/>
          <w:color w:val="auto"/>
          <w:sz w:val="28"/>
          <w:szCs w:val="28"/>
          <w:lang w:val="sq-AL"/>
        </w:rPr>
        <w:t xml:space="preserve"> nënshkrimit dhënë një personi me adresë në një juridiksion të raportueshëm; </w:t>
      </w:r>
    </w:p>
    <w:p w:rsidR="00126564" w:rsidRPr="00FA6DAA" w:rsidRDefault="001234A8" w:rsidP="00435C84">
      <w:pPr>
        <w:pStyle w:val="ListParagraph"/>
        <w:numPr>
          <w:ilvl w:val="0"/>
          <w:numId w:val="25"/>
        </w:numPr>
        <w:spacing w:after="0" w:line="240" w:lineRule="auto"/>
        <w:ind w:left="1440" w:right="0"/>
        <w:rPr>
          <w:rFonts w:cs="Times New Roman"/>
          <w:noProof/>
          <w:color w:val="auto"/>
          <w:sz w:val="28"/>
          <w:szCs w:val="28"/>
          <w:lang w:val="sq-AL"/>
        </w:rPr>
      </w:pPr>
      <w:r w:rsidRPr="00FA6DAA">
        <w:rPr>
          <w:rFonts w:cs="Times New Roman"/>
          <w:noProof/>
          <w:color w:val="auto"/>
          <w:sz w:val="28"/>
          <w:szCs w:val="28"/>
          <w:lang w:val="sq-AL"/>
        </w:rPr>
        <w:t xml:space="preserve">një udhëzim mbi </w:t>
      </w:r>
      <w:r w:rsidR="00BF351B" w:rsidRPr="00FA6DAA">
        <w:rPr>
          <w:rFonts w:cs="Times New Roman"/>
          <w:noProof/>
          <w:color w:val="auto"/>
          <w:sz w:val="28"/>
          <w:szCs w:val="28"/>
          <w:lang w:val="sq-AL"/>
        </w:rPr>
        <w:t>“</w:t>
      </w:r>
      <w:r w:rsidRPr="00FA6DAA">
        <w:rPr>
          <w:rFonts w:cs="Times New Roman"/>
          <w:noProof/>
          <w:color w:val="auto"/>
          <w:sz w:val="28"/>
          <w:szCs w:val="28"/>
          <w:lang w:val="sq-AL"/>
        </w:rPr>
        <w:t>ruajtjen e postës</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ose një adresë </w:t>
      </w:r>
      <w:r w:rsidR="00BF351B" w:rsidRPr="00FA6DAA">
        <w:rPr>
          <w:rFonts w:cs="Times New Roman"/>
          <w:noProof/>
          <w:color w:val="auto"/>
          <w:sz w:val="28"/>
          <w:szCs w:val="28"/>
          <w:lang w:val="sq-AL"/>
        </w:rPr>
        <w:t>“</w:t>
      </w:r>
      <w:r w:rsidRPr="00FA6DAA">
        <w:rPr>
          <w:rFonts w:cs="Times New Roman"/>
          <w:noProof/>
          <w:color w:val="auto"/>
          <w:sz w:val="28"/>
          <w:szCs w:val="28"/>
          <w:lang w:val="sq-AL"/>
        </w:rPr>
        <w:t>nën vëmendjen e</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në një juridiksion të raportueshëm, nëse institucioni financiar raportues nuk disponon ndonjë adresë tjetër në dosjen e mbajtësit të llogarisë.  </w:t>
      </w:r>
    </w:p>
    <w:p w:rsidR="00126564" w:rsidRPr="00FA6DAA" w:rsidRDefault="001234A8" w:rsidP="00435C84">
      <w:pPr>
        <w:numPr>
          <w:ilvl w:val="0"/>
          <w:numId w:val="9"/>
        </w:num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 xml:space="preserve">Nëse në kërkimin elektronik nuk konstatohet asnjë prej treguesve të renditur në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1, të këtij neni, atëherë nuk kërkohet ndonjë veprim vijues derisa të ketë një ndryshim të rrethanave që rezulton në një ose më shumë tregues të lidhur me llogarinë ose llogaria bëhet një llogari me vlerë të lartë. </w:t>
      </w:r>
    </w:p>
    <w:p w:rsidR="00126564" w:rsidRPr="00FA6DAA" w:rsidRDefault="001234A8" w:rsidP="00435C84">
      <w:p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 xml:space="preserve">ç) </w:t>
      </w:r>
      <w:r w:rsidR="00435C84">
        <w:rPr>
          <w:rFonts w:cs="Times New Roman"/>
          <w:noProof/>
          <w:color w:val="auto"/>
          <w:sz w:val="28"/>
          <w:szCs w:val="28"/>
          <w:lang w:val="sq-AL"/>
        </w:rPr>
        <w:tab/>
      </w:r>
      <w:r w:rsidRPr="00FA6DAA">
        <w:rPr>
          <w:rFonts w:cs="Times New Roman"/>
          <w:noProof/>
          <w:color w:val="auto"/>
          <w:sz w:val="28"/>
          <w:szCs w:val="28"/>
          <w:lang w:val="sq-AL"/>
        </w:rPr>
        <w:t xml:space="preserve">Nëse ndonjë nga treguesit e parashikuar në nënndarjet </w:t>
      </w:r>
      <w:r w:rsidR="00BF351B" w:rsidRPr="00FA6DAA">
        <w:rPr>
          <w:rFonts w:cs="Times New Roman"/>
          <w:noProof/>
          <w:color w:val="auto"/>
          <w:sz w:val="28"/>
          <w:szCs w:val="28"/>
          <w:lang w:val="sq-AL"/>
        </w:rPr>
        <w:t>“</w:t>
      </w:r>
      <w:r w:rsidRPr="00FA6DAA">
        <w:rPr>
          <w:rFonts w:cs="Times New Roman"/>
          <w:noProof/>
          <w:color w:val="auto"/>
          <w:sz w:val="28"/>
          <w:szCs w:val="28"/>
          <w:lang w:val="sq-AL"/>
        </w:rPr>
        <w:t>i</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deri </w:t>
      </w:r>
      <w:r w:rsidR="00BF351B" w:rsidRPr="00FA6DAA">
        <w:rPr>
          <w:rFonts w:cs="Times New Roman"/>
          <w:noProof/>
          <w:color w:val="auto"/>
          <w:sz w:val="28"/>
          <w:szCs w:val="28"/>
          <w:lang w:val="sq-AL"/>
        </w:rPr>
        <w:t>“</w:t>
      </w:r>
      <w:r w:rsidRPr="00FA6DAA">
        <w:rPr>
          <w:rFonts w:cs="Times New Roman"/>
          <w:noProof/>
          <w:color w:val="auto"/>
          <w:sz w:val="28"/>
          <w:szCs w:val="28"/>
          <w:lang w:val="sq-AL"/>
        </w:rPr>
        <w:t>v</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shkronjës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1, të këtij neni, është zbuluar në kërkimin elektronik ose nëse ka një ndryshim të rrethanave që rezulton në një ose më shumë tregues që lidhen me llogarinë, atëherë institucioni financiar raportues duhet ta trajtojë mbajtësin e llogarisë si rezident për qëllime tatimore të secilit juridiksion të raportueshëm, për të cilin është identifikuar një tregues, përveçse kur zgjedh të zbatojë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dh</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1, të këtij neni, dhe një prej përjashtimeve të të cilit zbatohen në lidhje me atë llogari. </w:t>
      </w:r>
    </w:p>
    <w:p w:rsidR="008823DE" w:rsidRPr="00FA6DAA" w:rsidRDefault="001234A8" w:rsidP="00435C84">
      <w:pPr>
        <w:pStyle w:val="ListParagraph"/>
        <w:numPr>
          <w:ilvl w:val="0"/>
          <w:numId w:val="9"/>
        </w:num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 xml:space="preserve">Nëse gjatë kërkimit elektronik të të dhënave zbulohet një udhëzim për </w:t>
      </w:r>
      <w:r w:rsidR="00BF351B" w:rsidRPr="00FA6DAA">
        <w:rPr>
          <w:rFonts w:cs="Times New Roman"/>
          <w:noProof/>
          <w:color w:val="auto"/>
          <w:sz w:val="28"/>
          <w:szCs w:val="28"/>
          <w:lang w:val="sq-AL"/>
        </w:rPr>
        <w:t>“</w:t>
      </w:r>
      <w:r w:rsidRPr="00FA6DAA">
        <w:rPr>
          <w:rFonts w:cs="Times New Roman"/>
          <w:noProof/>
          <w:color w:val="auto"/>
          <w:sz w:val="28"/>
          <w:szCs w:val="28"/>
          <w:lang w:val="sq-AL"/>
        </w:rPr>
        <w:t>ruajtjen e postës</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ose një adresë </w:t>
      </w:r>
      <w:r w:rsidR="00BF351B" w:rsidRPr="00FA6DAA">
        <w:rPr>
          <w:rFonts w:cs="Times New Roman"/>
          <w:noProof/>
          <w:color w:val="auto"/>
          <w:sz w:val="28"/>
          <w:szCs w:val="28"/>
          <w:lang w:val="sq-AL"/>
        </w:rPr>
        <w:t>“</w:t>
      </w:r>
      <w:r w:rsidRPr="00FA6DAA">
        <w:rPr>
          <w:rFonts w:cs="Times New Roman"/>
          <w:noProof/>
          <w:color w:val="auto"/>
          <w:sz w:val="28"/>
          <w:szCs w:val="28"/>
          <w:lang w:val="sq-AL"/>
        </w:rPr>
        <w:t>në vëmendje të</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dhe nuk identifikohet asnjë adresë tjetër dhe asnjë prej treguesve të tjerë të listuar në nënndarjen </w:t>
      </w:r>
      <w:r w:rsidR="00BF351B" w:rsidRPr="00FA6DAA">
        <w:rPr>
          <w:rFonts w:cs="Times New Roman"/>
          <w:noProof/>
          <w:color w:val="auto"/>
          <w:sz w:val="28"/>
          <w:szCs w:val="28"/>
          <w:lang w:val="sq-AL"/>
        </w:rPr>
        <w:t>“</w:t>
      </w:r>
      <w:r w:rsidRPr="00FA6DAA">
        <w:rPr>
          <w:rFonts w:cs="Times New Roman"/>
          <w:noProof/>
          <w:color w:val="auto"/>
          <w:sz w:val="28"/>
          <w:szCs w:val="28"/>
          <w:lang w:val="sq-AL"/>
        </w:rPr>
        <w:t>i</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shkronjës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1, të këtij neni, për mbajtësin e llogarisë, institucioni financiar raportues duhet që, në rendin më të përshtatshëm me rrethanat, të aplikojë kërkimin manual të të dhënave të përshkruara në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të pikës 2, të këtij neni, ose të kërkojë nga mbajtësi i llogarisë një vetëdeklarim ose evidenca shkresore për të përcaktuar rezidencën/at e tij për qëllime tatimore. Nëse nga kërkimi manual nuk arrihet të përcaktohet një tregues dhe përpjekja për të marrë vetëdeklarimin ose evidencat shkresore nuk rezulton e suksesshme, institucioni financiar raportues duhet të raportojë llogarinë tek administrata tatimore si një llogari të padokumentuar.</w:t>
      </w:r>
    </w:p>
    <w:p w:rsidR="00435C84" w:rsidRDefault="001234A8" w:rsidP="005F5DC3">
      <w:pPr>
        <w:spacing w:after="0" w:line="240" w:lineRule="auto"/>
        <w:ind w:left="900" w:right="0" w:hanging="450"/>
        <w:rPr>
          <w:rFonts w:cs="Times New Roman"/>
          <w:noProof/>
          <w:color w:val="auto"/>
          <w:sz w:val="28"/>
          <w:szCs w:val="28"/>
          <w:lang w:val="sq-AL"/>
        </w:rPr>
      </w:pPr>
      <w:r w:rsidRPr="00FA6DAA">
        <w:rPr>
          <w:rFonts w:cs="Times New Roman"/>
          <w:noProof/>
          <w:color w:val="auto"/>
          <w:sz w:val="28"/>
          <w:szCs w:val="28"/>
          <w:lang w:val="sq-AL"/>
        </w:rPr>
        <w:t>dh)</w:t>
      </w:r>
      <w:r w:rsidR="005F5DC3">
        <w:rPr>
          <w:rFonts w:cs="Times New Roman"/>
          <w:noProof/>
          <w:color w:val="auto"/>
          <w:sz w:val="28"/>
          <w:szCs w:val="28"/>
          <w:lang w:val="sq-AL"/>
        </w:rPr>
        <w:tab/>
      </w:r>
      <w:r w:rsidRPr="00FA6DAA">
        <w:rPr>
          <w:rFonts w:cs="Times New Roman"/>
          <w:noProof/>
          <w:color w:val="auto"/>
          <w:sz w:val="28"/>
          <w:szCs w:val="28"/>
          <w:lang w:val="sq-AL"/>
        </w:rPr>
        <w:t xml:space="preserve">Pavarësisht gjetjes së treguesve, sipas shkronjës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të pikës 1, të këtij neni, një institucioni financiar raportues nuk i kërkohet të trajtojë një mbajtës të llogarisë si rezident të një juridiksioni të raportueshëm, nëse:</w:t>
      </w:r>
    </w:p>
    <w:p w:rsidR="00126564" w:rsidRPr="00FA6DAA" w:rsidRDefault="001234A8" w:rsidP="00435C84">
      <w:p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 xml:space="preserve"> </w:t>
      </w:r>
    </w:p>
    <w:p w:rsidR="00435C84" w:rsidRDefault="001234A8" w:rsidP="00435C84">
      <w:pPr>
        <w:pStyle w:val="ListParagraph"/>
        <w:numPr>
          <w:ilvl w:val="0"/>
          <w:numId w:val="54"/>
        </w:numPr>
        <w:spacing w:after="0" w:line="240" w:lineRule="auto"/>
        <w:ind w:left="1440" w:right="0"/>
        <w:rPr>
          <w:rFonts w:cs="Times New Roman"/>
          <w:noProof/>
          <w:color w:val="auto"/>
          <w:sz w:val="28"/>
          <w:szCs w:val="28"/>
          <w:lang w:val="sq-AL"/>
        </w:rPr>
      </w:pPr>
      <w:r w:rsidRPr="00FA6DAA">
        <w:rPr>
          <w:rFonts w:cs="Times New Roman"/>
          <w:noProof/>
          <w:color w:val="auto"/>
          <w:sz w:val="28"/>
          <w:szCs w:val="28"/>
          <w:lang w:val="sq-AL"/>
        </w:rPr>
        <w:t xml:space="preserve">informacioni i mbajtësit të llogarisë përmban një adresë postare ose rezidencë në juridiksionin e raportueshëm, një ose më shumë numra telefoni në juridiksionin e raportueshëm (dhe asnjë numër telefoni në juridiksionin e institucionit financiar raportues) ose urdhërpagesa periodike (në lidhje me llogari financiare të ndryshme nga llogaritë </w:t>
      </w:r>
      <w:r w:rsidRPr="00FA6DAA">
        <w:rPr>
          <w:rFonts w:cs="Times New Roman"/>
          <w:noProof/>
          <w:color w:val="auto"/>
          <w:sz w:val="28"/>
          <w:szCs w:val="28"/>
          <w:lang w:val="sq-AL"/>
        </w:rPr>
        <w:lastRenderedPageBreak/>
        <w:t>e depozitave) për të transferuar fonde në një llogari të mbajtur në një juridiksion të raportueshëm dhe institucioni financiar raportues merr ose ka rishikuar më parë dhe mban të dhëna për:</w:t>
      </w:r>
    </w:p>
    <w:p w:rsidR="00126564" w:rsidRPr="00FA6DAA" w:rsidRDefault="001234A8" w:rsidP="00435C84">
      <w:pPr>
        <w:pStyle w:val="ListParagraph"/>
        <w:spacing w:after="0" w:line="240" w:lineRule="auto"/>
        <w:ind w:left="144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435C84">
      <w:pPr>
        <w:pStyle w:val="ListParagraph"/>
        <w:numPr>
          <w:ilvl w:val="0"/>
          <w:numId w:val="55"/>
        </w:numPr>
        <w:spacing w:after="0" w:line="240" w:lineRule="auto"/>
        <w:ind w:left="1800" w:right="0"/>
        <w:rPr>
          <w:rFonts w:cs="Times New Roman"/>
          <w:noProof/>
          <w:color w:val="auto"/>
          <w:sz w:val="28"/>
          <w:szCs w:val="28"/>
          <w:lang w:val="sq-AL"/>
        </w:rPr>
      </w:pPr>
      <w:r w:rsidRPr="00FA6DAA">
        <w:rPr>
          <w:rFonts w:cs="Times New Roman"/>
          <w:noProof/>
          <w:color w:val="auto"/>
          <w:sz w:val="28"/>
          <w:szCs w:val="28"/>
          <w:lang w:val="sq-AL"/>
        </w:rPr>
        <w:t xml:space="preserve">një vetëdeklarim nga mbajtësi i llogarisë i juridiksioneve të rezidencës së këtij mbajtësi llogarie që nuk e përfshin këtë juridiksion të raportueshëm; </w:t>
      </w:r>
    </w:p>
    <w:p w:rsidR="00DB5280" w:rsidRPr="00FA6DAA" w:rsidRDefault="001234A8" w:rsidP="00435C84">
      <w:pPr>
        <w:pStyle w:val="ListParagraph"/>
        <w:numPr>
          <w:ilvl w:val="0"/>
          <w:numId w:val="55"/>
        </w:numPr>
        <w:spacing w:after="0" w:line="240" w:lineRule="auto"/>
        <w:ind w:left="1800" w:right="0"/>
        <w:rPr>
          <w:rFonts w:cs="Times New Roman"/>
          <w:noProof/>
          <w:color w:val="auto"/>
          <w:sz w:val="28"/>
          <w:szCs w:val="28"/>
          <w:lang w:val="sq-AL"/>
        </w:rPr>
      </w:pPr>
      <w:r w:rsidRPr="00FA6DAA">
        <w:rPr>
          <w:rFonts w:cs="Times New Roman"/>
          <w:noProof/>
          <w:color w:val="auto"/>
          <w:sz w:val="28"/>
          <w:szCs w:val="28"/>
          <w:lang w:val="sq-AL"/>
        </w:rPr>
        <w:t xml:space="preserve">evidencat shkresore që përcaktojnë rezidencën e klientit të llogarisë, për qëllime tatimore, përveç këtij juridiksioni të raportueshëm; </w:t>
      </w:r>
    </w:p>
    <w:p w:rsidR="00435C84" w:rsidRDefault="001234A8" w:rsidP="00435C84">
      <w:pPr>
        <w:pStyle w:val="ListParagraph"/>
        <w:numPr>
          <w:ilvl w:val="0"/>
          <w:numId w:val="54"/>
        </w:numPr>
        <w:spacing w:after="0" w:line="240" w:lineRule="auto"/>
        <w:ind w:left="1260" w:right="0"/>
        <w:rPr>
          <w:rFonts w:cs="Times New Roman"/>
          <w:noProof/>
          <w:color w:val="auto"/>
          <w:sz w:val="28"/>
          <w:szCs w:val="28"/>
          <w:lang w:val="sq-AL"/>
        </w:rPr>
      </w:pPr>
      <w:r w:rsidRPr="00FA6DAA">
        <w:rPr>
          <w:rFonts w:cs="Times New Roman"/>
          <w:noProof/>
          <w:color w:val="auto"/>
          <w:sz w:val="28"/>
          <w:szCs w:val="28"/>
          <w:lang w:val="sq-AL"/>
        </w:rPr>
        <w:t>informacioni i mbajtësit të llogarisë përmban një prokurë përfaqësimi në fuqi ose autorizim nënshkrimi</w:t>
      </w:r>
      <w:r w:rsidR="00435C84">
        <w:rPr>
          <w:rFonts w:cs="Times New Roman"/>
          <w:noProof/>
          <w:color w:val="auto"/>
          <w:sz w:val="28"/>
          <w:szCs w:val="28"/>
          <w:lang w:val="sq-AL"/>
        </w:rPr>
        <w:t>,</w:t>
      </w:r>
      <w:r w:rsidRPr="00FA6DAA">
        <w:rPr>
          <w:rFonts w:cs="Times New Roman"/>
          <w:noProof/>
          <w:color w:val="auto"/>
          <w:sz w:val="28"/>
          <w:szCs w:val="28"/>
          <w:lang w:val="sq-AL"/>
        </w:rPr>
        <w:t xml:space="preserve"> dhënë një personi me adresë në juridiksionin e raportueshëm dhe institucioni financiar raportues merr ose ka rishikuar më parë dhe mban të dhëna për:</w:t>
      </w:r>
    </w:p>
    <w:p w:rsidR="00DB5280" w:rsidRPr="00FA6DAA" w:rsidRDefault="001234A8" w:rsidP="00435C84">
      <w:pPr>
        <w:pStyle w:val="ListParagraph"/>
        <w:spacing w:after="0" w:line="240" w:lineRule="auto"/>
        <w:ind w:left="126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435C84">
      <w:pPr>
        <w:pStyle w:val="ListParagraph"/>
        <w:numPr>
          <w:ilvl w:val="0"/>
          <w:numId w:val="55"/>
        </w:numPr>
        <w:spacing w:after="0" w:line="240" w:lineRule="auto"/>
        <w:ind w:left="1800" w:right="0"/>
        <w:rPr>
          <w:rFonts w:cs="Times New Roman"/>
          <w:noProof/>
          <w:color w:val="auto"/>
          <w:sz w:val="28"/>
          <w:szCs w:val="28"/>
          <w:lang w:val="sq-AL"/>
        </w:rPr>
      </w:pPr>
      <w:r w:rsidRPr="00FA6DAA">
        <w:rPr>
          <w:rFonts w:cs="Times New Roman"/>
          <w:noProof/>
          <w:color w:val="auto"/>
          <w:sz w:val="28"/>
          <w:szCs w:val="28"/>
          <w:lang w:val="sq-AL"/>
        </w:rPr>
        <w:t xml:space="preserve">një vetëdeklarim nga mbajtësi i llogarisë i juridiksioneve të rezidencës së këtij mbajtësi llogarie, që nuk e përfshin këtë juridiksion të raportueshëm;  </w:t>
      </w:r>
    </w:p>
    <w:p w:rsidR="00126564" w:rsidRPr="00FA6DAA" w:rsidRDefault="001234A8" w:rsidP="00435C84">
      <w:pPr>
        <w:pStyle w:val="ListParagraph"/>
        <w:numPr>
          <w:ilvl w:val="0"/>
          <w:numId w:val="55"/>
        </w:numPr>
        <w:spacing w:after="0" w:line="240" w:lineRule="auto"/>
        <w:ind w:left="1800" w:right="0"/>
        <w:rPr>
          <w:rFonts w:cs="Times New Roman"/>
          <w:noProof/>
          <w:color w:val="auto"/>
          <w:sz w:val="28"/>
          <w:szCs w:val="28"/>
          <w:lang w:val="sq-AL"/>
        </w:rPr>
      </w:pPr>
      <w:r w:rsidRPr="00FA6DAA">
        <w:rPr>
          <w:rFonts w:cs="Times New Roman"/>
          <w:noProof/>
          <w:color w:val="auto"/>
          <w:sz w:val="28"/>
          <w:szCs w:val="28"/>
          <w:lang w:val="sq-AL"/>
        </w:rPr>
        <w:t>evidencat shkresore</w:t>
      </w:r>
      <w:r w:rsidR="00603E3C">
        <w:rPr>
          <w:rFonts w:cs="Times New Roman"/>
          <w:noProof/>
          <w:color w:val="auto"/>
          <w:sz w:val="28"/>
          <w:szCs w:val="28"/>
          <w:lang w:val="sq-AL"/>
        </w:rPr>
        <w:t xml:space="preserve"> </w:t>
      </w:r>
      <w:r w:rsidR="00603E3C" w:rsidRPr="004E5EFD">
        <w:rPr>
          <w:rFonts w:cs="Times New Roman"/>
          <w:noProof/>
          <w:color w:val="auto"/>
          <w:sz w:val="28"/>
          <w:szCs w:val="28"/>
          <w:lang w:val="sq-AL"/>
        </w:rPr>
        <w:t>e</w:t>
      </w:r>
      <w:r w:rsidRPr="00603E3C">
        <w:rPr>
          <w:rFonts w:cs="Times New Roman"/>
          <w:noProof/>
          <w:color w:val="EE0000"/>
          <w:sz w:val="28"/>
          <w:szCs w:val="28"/>
          <w:lang w:val="sq-AL"/>
        </w:rPr>
        <w:t xml:space="preserve"> </w:t>
      </w:r>
      <w:r w:rsidRPr="00FA6DAA">
        <w:rPr>
          <w:rFonts w:cs="Times New Roman"/>
          <w:noProof/>
          <w:color w:val="auto"/>
          <w:sz w:val="28"/>
          <w:szCs w:val="28"/>
          <w:lang w:val="sq-AL"/>
        </w:rPr>
        <w:t xml:space="preserve">dokumente provuese që përcaktojnë rezidencën e klientit të llogarisë për qëllime tatimore, përveç këtij juridiksioni të raportueshëm. </w:t>
      </w:r>
    </w:p>
    <w:p w:rsidR="00D80592" w:rsidRPr="00FA6DAA" w:rsidRDefault="00D80592" w:rsidP="00435C84">
      <w:pPr>
        <w:spacing w:after="0" w:line="240" w:lineRule="auto"/>
        <w:ind w:left="1800" w:right="0" w:hanging="360"/>
        <w:rPr>
          <w:rFonts w:cs="Times New Roman"/>
          <w:noProof/>
          <w:color w:val="auto"/>
          <w:sz w:val="28"/>
          <w:szCs w:val="28"/>
          <w:lang w:val="sq-AL"/>
        </w:rPr>
      </w:pPr>
    </w:p>
    <w:p w:rsidR="00126564" w:rsidRDefault="001234A8" w:rsidP="00603E3C">
      <w:pPr>
        <w:pStyle w:val="ListParagraph"/>
        <w:numPr>
          <w:ilvl w:val="0"/>
          <w:numId w:val="69"/>
        </w:numPr>
        <w:spacing w:after="0" w:line="240" w:lineRule="auto"/>
        <w:ind w:left="360" w:right="0"/>
        <w:rPr>
          <w:rFonts w:cs="Times New Roman"/>
          <w:noProof/>
          <w:color w:val="auto"/>
          <w:sz w:val="28"/>
          <w:szCs w:val="28"/>
          <w:lang w:val="sq-AL"/>
        </w:rPr>
      </w:pPr>
      <w:r w:rsidRPr="00FA6DAA">
        <w:rPr>
          <w:rFonts w:cs="Times New Roman"/>
          <w:noProof/>
          <w:color w:val="auto"/>
          <w:sz w:val="28"/>
          <w:szCs w:val="28"/>
          <w:lang w:val="sq-AL"/>
        </w:rPr>
        <w:t xml:space="preserve">Procedurat e rishikimit </w:t>
      </w:r>
      <w:r w:rsidR="005A4E75" w:rsidRPr="00FA6DAA">
        <w:rPr>
          <w:rFonts w:cs="Times New Roman"/>
          <w:noProof/>
          <w:color w:val="auto"/>
          <w:sz w:val="28"/>
          <w:szCs w:val="28"/>
          <w:lang w:val="sq-AL"/>
        </w:rPr>
        <w:t xml:space="preserve">të zgjeruar </w:t>
      </w:r>
      <w:r w:rsidRPr="00FA6DAA">
        <w:rPr>
          <w:rFonts w:cs="Times New Roman"/>
          <w:noProof/>
          <w:color w:val="auto"/>
          <w:sz w:val="28"/>
          <w:szCs w:val="28"/>
          <w:lang w:val="sq-AL"/>
        </w:rPr>
        <w:t>për llogaritë me vlerë të lartë. Lidhur me llogaritë me vlerë të lartë zbatohen procedurat vijuese të rishikimit</w:t>
      </w:r>
      <w:r w:rsidR="005A4E75" w:rsidRPr="00FA6DAA">
        <w:rPr>
          <w:rFonts w:cs="Times New Roman"/>
          <w:noProof/>
          <w:color w:val="auto"/>
          <w:sz w:val="28"/>
          <w:szCs w:val="28"/>
          <w:lang w:val="sq-AL"/>
        </w:rPr>
        <w:t xml:space="preserve"> të zgjeruar</w:t>
      </w:r>
      <w:r w:rsidRPr="00FA6DAA">
        <w:rPr>
          <w:rFonts w:cs="Times New Roman"/>
          <w:noProof/>
          <w:color w:val="auto"/>
          <w:sz w:val="28"/>
          <w:szCs w:val="28"/>
          <w:lang w:val="sq-AL"/>
        </w:rPr>
        <w:t xml:space="preserve">: </w:t>
      </w:r>
    </w:p>
    <w:p w:rsidR="00882186" w:rsidRPr="00FA6DAA" w:rsidRDefault="00882186" w:rsidP="00603E3C">
      <w:pPr>
        <w:pStyle w:val="ListParagraph"/>
        <w:spacing w:after="0" w:line="240" w:lineRule="auto"/>
        <w:ind w:left="360" w:right="0" w:hanging="360"/>
        <w:rPr>
          <w:rFonts w:cs="Times New Roman"/>
          <w:noProof/>
          <w:color w:val="auto"/>
          <w:sz w:val="28"/>
          <w:szCs w:val="28"/>
          <w:lang w:val="sq-AL"/>
        </w:rPr>
      </w:pPr>
    </w:p>
    <w:p w:rsidR="00126564" w:rsidRPr="00FA6DAA" w:rsidRDefault="001234A8" w:rsidP="00603E3C">
      <w:pPr>
        <w:numPr>
          <w:ilvl w:val="0"/>
          <w:numId w:val="10"/>
        </w:num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 xml:space="preserve">Kërkimi elektronik i të dhënave. Në lidhje me llogaritë me vlerë të lartë, institucioni financiar raportues duhet të rishikojë të dhënat e kërkueshme në formë elektronike të ruajtura nga institucioni financiar raportues për secilin prej treguesve të përshkruar në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1, të këtij neni. </w:t>
      </w:r>
    </w:p>
    <w:p w:rsidR="00126564" w:rsidRPr="00FA6DAA" w:rsidRDefault="001234A8" w:rsidP="00603E3C">
      <w:pPr>
        <w:numPr>
          <w:ilvl w:val="0"/>
          <w:numId w:val="10"/>
        </w:num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 xml:space="preserve">Kërkimi manual i të dhënave. Nëse të dhënat elektronike të institucionit financiar raportues përfshijnë informacionin e parashikuar në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c</w:t>
      </w:r>
      <w:r w:rsidR="00BF351B" w:rsidRPr="00FA6DAA">
        <w:rPr>
          <w:rFonts w:cs="Times New Roman"/>
          <w:noProof/>
          <w:color w:val="auto"/>
          <w:sz w:val="28"/>
          <w:szCs w:val="28"/>
          <w:lang w:val="sq-AL"/>
        </w:rPr>
        <w:t>”</w:t>
      </w:r>
      <w:r w:rsidRPr="00FA6DAA">
        <w:rPr>
          <w:rFonts w:cs="Times New Roman"/>
          <w:noProof/>
          <w:color w:val="auto"/>
          <w:sz w:val="28"/>
          <w:szCs w:val="28"/>
          <w:lang w:val="sq-AL"/>
        </w:rPr>
        <w:t>, të pikës 2, të këtij neni, atëherë nuk kërkohet një kërkim i mëtejshëm manual. Nëse të dhënat e kërkuara në formë elektronike nuk i përfshijnë të gjitha këto informacione, atëherë, në lidhje me një llogari me vlerë të lartë, institucioni financiar raportues duhet, gjithashtu, që të rishikojë dosjen aktuale kryesore të klientit dhe, nëse nuk përfshihen në dosjen e tij, dokumentet e mëposhtme të l</w:t>
      </w:r>
      <w:r w:rsidR="00642A10">
        <w:rPr>
          <w:rFonts w:cs="Times New Roman"/>
          <w:noProof/>
          <w:color w:val="auto"/>
          <w:sz w:val="28"/>
          <w:szCs w:val="28"/>
          <w:lang w:val="sq-AL"/>
        </w:rPr>
        <w:t>idhura me llogarinë dhe të marra</w:t>
      </w:r>
      <w:r w:rsidRPr="00FA6DAA">
        <w:rPr>
          <w:rFonts w:cs="Times New Roman"/>
          <w:noProof/>
          <w:color w:val="auto"/>
          <w:sz w:val="28"/>
          <w:szCs w:val="28"/>
          <w:lang w:val="sq-AL"/>
        </w:rPr>
        <w:t xml:space="preserve"> nga institucioni financiar raportues brenda pesë vjetëve të fundit për secilin prej treguesve të përshkruar në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1, të këtij neni: </w:t>
      </w:r>
    </w:p>
    <w:p w:rsidR="0018569A" w:rsidRPr="00FA6DAA" w:rsidRDefault="0018569A" w:rsidP="00FA6DAA">
      <w:pPr>
        <w:spacing w:after="0" w:line="240" w:lineRule="auto"/>
        <w:ind w:left="0" w:right="0" w:firstLine="0"/>
        <w:rPr>
          <w:rFonts w:cs="Times New Roman"/>
          <w:noProof/>
          <w:color w:val="auto"/>
          <w:sz w:val="28"/>
          <w:szCs w:val="28"/>
          <w:lang w:val="sq-AL"/>
        </w:rPr>
      </w:pPr>
    </w:p>
    <w:p w:rsidR="0018569A" w:rsidRPr="00FA6DAA" w:rsidRDefault="001234A8" w:rsidP="00603E3C">
      <w:pPr>
        <w:pStyle w:val="ListParagraph"/>
        <w:numPr>
          <w:ilvl w:val="0"/>
          <w:numId w:val="53"/>
        </w:numPr>
        <w:spacing w:after="0" w:line="240" w:lineRule="auto"/>
        <w:ind w:left="1440" w:right="0"/>
        <w:rPr>
          <w:rFonts w:cs="Times New Roman"/>
          <w:noProof/>
          <w:color w:val="auto"/>
          <w:sz w:val="28"/>
          <w:szCs w:val="28"/>
          <w:lang w:val="sq-AL"/>
        </w:rPr>
      </w:pPr>
      <w:r w:rsidRPr="00FA6DAA">
        <w:rPr>
          <w:rFonts w:cs="Times New Roman"/>
          <w:noProof/>
          <w:color w:val="auto"/>
          <w:sz w:val="28"/>
          <w:szCs w:val="28"/>
          <w:lang w:val="sq-AL"/>
        </w:rPr>
        <w:t xml:space="preserve">evidencat shkresore më të fundit të mbledhura në lidhje me llogarinë; </w:t>
      </w:r>
    </w:p>
    <w:p w:rsidR="00126564" w:rsidRPr="00FA6DAA" w:rsidRDefault="001234A8" w:rsidP="00603E3C">
      <w:pPr>
        <w:pStyle w:val="ListParagraph"/>
        <w:numPr>
          <w:ilvl w:val="0"/>
          <w:numId w:val="53"/>
        </w:numPr>
        <w:spacing w:after="0" w:line="240" w:lineRule="auto"/>
        <w:ind w:left="1440" w:right="0"/>
        <w:rPr>
          <w:rFonts w:cs="Times New Roman"/>
          <w:noProof/>
          <w:color w:val="auto"/>
          <w:sz w:val="28"/>
          <w:szCs w:val="28"/>
          <w:lang w:val="sq-AL"/>
        </w:rPr>
      </w:pPr>
      <w:r w:rsidRPr="00FA6DAA">
        <w:rPr>
          <w:rFonts w:cs="Times New Roman"/>
          <w:noProof/>
          <w:color w:val="auto"/>
          <w:sz w:val="28"/>
          <w:szCs w:val="28"/>
          <w:lang w:val="sq-AL"/>
        </w:rPr>
        <w:lastRenderedPageBreak/>
        <w:t>kontrat</w:t>
      </w:r>
      <w:r w:rsidR="00D86057">
        <w:rPr>
          <w:rFonts w:cs="Times New Roman"/>
          <w:noProof/>
          <w:color w:val="auto"/>
          <w:sz w:val="28"/>
          <w:szCs w:val="28"/>
          <w:lang w:val="sq-AL"/>
        </w:rPr>
        <w:t>ë</w:t>
      </w:r>
      <w:r w:rsidR="00603E3C">
        <w:rPr>
          <w:rFonts w:cs="Times New Roman"/>
          <w:noProof/>
          <w:color w:val="auto"/>
          <w:sz w:val="28"/>
          <w:szCs w:val="28"/>
          <w:lang w:val="sq-AL"/>
        </w:rPr>
        <w:t>n</w:t>
      </w:r>
      <w:r w:rsidRPr="00FA6DAA">
        <w:rPr>
          <w:rFonts w:cs="Times New Roman"/>
          <w:noProof/>
          <w:color w:val="auto"/>
          <w:sz w:val="28"/>
          <w:szCs w:val="28"/>
          <w:lang w:val="sq-AL"/>
        </w:rPr>
        <w:t xml:space="preserve"> ose dokumentacionin e fundit për hapjen e llogarisë; </w:t>
      </w:r>
    </w:p>
    <w:p w:rsidR="0018569A" w:rsidRPr="00FA6DAA" w:rsidRDefault="001234A8" w:rsidP="00603E3C">
      <w:pPr>
        <w:pStyle w:val="ListParagraph"/>
        <w:numPr>
          <w:ilvl w:val="0"/>
          <w:numId w:val="53"/>
        </w:numPr>
        <w:spacing w:after="0" w:line="240" w:lineRule="auto"/>
        <w:ind w:left="1440" w:right="0"/>
        <w:rPr>
          <w:rFonts w:cs="Times New Roman"/>
          <w:noProof/>
          <w:color w:val="auto"/>
          <w:sz w:val="28"/>
          <w:szCs w:val="28"/>
          <w:lang w:val="sq-AL"/>
        </w:rPr>
      </w:pPr>
      <w:r w:rsidRPr="00FA6DAA">
        <w:rPr>
          <w:rFonts w:cs="Times New Roman"/>
          <w:noProof/>
          <w:color w:val="auto"/>
          <w:sz w:val="28"/>
          <w:szCs w:val="28"/>
          <w:lang w:val="sq-AL"/>
        </w:rPr>
        <w:t>dokumentacionin më të fundit të marrë nga institucioni financiar raportues, në përputhje</w:t>
      </w:r>
      <w:r w:rsidR="0018569A" w:rsidRPr="00FA6DAA">
        <w:rPr>
          <w:rFonts w:cs="Times New Roman"/>
          <w:noProof/>
          <w:color w:val="auto"/>
          <w:sz w:val="28"/>
          <w:szCs w:val="28"/>
          <w:lang w:val="sq-AL"/>
        </w:rPr>
        <w:t xml:space="preserve"> </w:t>
      </w:r>
      <w:r w:rsidRPr="00FA6DAA">
        <w:rPr>
          <w:rFonts w:cs="Times New Roman"/>
          <w:noProof/>
          <w:color w:val="auto"/>
          <w:sz w:val="28"/>
          <w:szCs w:val="28"/>
          <w:lang w:val="sq-AL"/>
        </w:rPr>
        <w:t>me politikat e procedurave (PPP/NJK</w:t>
      </w:r>
      <w:r w:rsidR="003847FF" w:rsidRPr="00FA6DAA">
        <w:rPr>
          <w:rFonts w:cs="Times New Roman"/>
          <w:noProof/>
          <w:color w:val="auto"/>
          <w:sz w:val="28"/>
          <w:szCs w:val="28"/>
          <w:lang w:val="sq-AL"/>
        </w:rPr>
        <w:t>T</w:t>
      </w:r>
      <w:r w:rsidRPr="00FA6DAA">
        <w:rPr>
          <w:rFonts w:cs="Times New Roman"/>
          <w:noProof/>
          <w:color w:val="auto"/>
          <w:sz w:val="28"/>
          <w:szCs w:val="28"/>
          <w:lang w:val="sq-AL"/>
        </w:rPr>
        <w:t xml:space="preserve">) ose për qëllime të tjera rregullatore; </w:t>
      </w:r>
    </w:p>
    <w:p w:rsidR="00126564" w:rsidRPr="00FA6DAA" w:rsidRDefault="001234A8" w:rsidP="00603E3C">
      <w:pPr>
        <w:pStyle w:val="ListParagraph"/>
        <w:numPr>
          <w:ilvl w:val="0"/>
          <w:numId w:val="53"/>
        </w:numPr>
        <w:spacing w:after="0" w:line="240" w:lineRule="auto"/>
        <w:ind w:left="1440" w:right="0"/>
        <w:rPr>
          <w:rFonts w:cs="Times New Roman"/>
          <w:noProof/>
          <w:color w:val="auto"/>
          <w:sz w:val="28"/>
          <w:szCs w:val="28"/>
          <w:lang w:val="sq-AL"/>
        </w:rPr>
      </w:pPr>
      <w:r w:rsidRPr="00FA6DAA">
        <w:rPr>
          <w:rFonts w:cs="Times New Roman"/>
          <w:noProof/>
          <w:color w:val="auto"/>
          <w:sz w:val="28"/>
          <w:szCs w:val="28"/>
          <w:lang w:val="sq-AL"/>
        </w:rPr>
        <w:t xml:space="preserve">çdo prokurë përfaqësimi apo autorizim nënshkrimi në fuqi;  </w:t>
      </w:r>
    </w:p>
    <w:p w:rsidR="00126564" w:rsidRPr="00FA6DAA" w:rsidRDefault="001234A8" w:rsidP="00603E3C">
      <w:pPr>
        <w:pStyle w:val="ListParagraph"/>
        <w:numPr>
          <w:ilvl w:val="0"/>
          <w:numId w:val="53"/>
        </w:numPr>
        <w:spacing w:after="0" w:line="240" w:lineRule="auto"/>
        <w:ind w:left="1440" w:right="0"/>
        <w:rPr>
          <w:rFonts w:cs="Times New Roman"/>
          <w:noProof/>
          <w:color w:val="auto"/>
          <w:sz w:val="28"/>
          <w:szCs w:val="28"/>
          <w:lang w:val="sq-AL"/>
        </w:rPr>
      </w:pPr>
      <w:r w:rsidRPr="00FA6DAA">
        <w:rPr>
          <w:rFonts w:cs="Times New Roman"/>
          <w:noProof/>
          <w:color w:val="auto"/>
          <w:sz w:val="28"/>
          <w:szCs w:val="28"/>
          <w:lang w:val="sq-AL"/>
        </w:rPr>
        <w:t xml:space="preserve">çdo urdhërpagesë periodike (të ndryshme nga ato lidhur me llogaritë e depozitave) për të transferuar fonde, aktualisht në fuqi. </w:t>
      </w:r>
    </w:p>
    <w:p w:rsidR="0018569A" w:rsidRPr="00FA6DAA" w:rsidRDefault="0018569A" w:rsidP="00FA6DAA">
      <w:pPr>
        <w:pStyle w:val="ListParagraph"/>
        <w:spacing w:after="0" w:line="240" w:lineRule="auto"/>
        <w:ind w:left="0" w:right="0" w:firstLine="0"/>
        <w:rPr>
          <w:rFonts w:cs="Times New Roman"/>
          <w:noProof/>
          <w:color w:val="auto"/>
          <w:sz w:val="28"/>
          <w:szCs w:val="28"/>
          <w:lang w:val="sq-AL"/>
        </w:rPr>
      </w:pPr>
    </w:p>
    <w:p w:rsidR="00126564" w:rsidRDefault="001234A8" w:rsidP="00603E3C">
      <w:pPr>
        <w:numPr>
          <w:ilvl w:val="0"/>
          <w:numId w:val="10"/>
        </w:num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Përjashtim</w:t>
      </w:r>
      <w:r w:rsidR="00603E3C">
        <w:rPr>
          <w:rFonts w:cs="Times New Roman"/>
          <w:noProof/>
          <w:color w:val="auto"/>
          <w:sz w:val="28"/>
          <w:szCs w:val="28"/>
          <w:lang w:val="sq-AL"/>
        </w:rPr>
        <w:t>i</w:t>
      </w:r>
      <w:r w:rsidRPr="00FA6DAA">
        <w:rPr>
          <w:rFonts w:cs="Times New Roman"/>
          <w:noProof/>
          <w:color w:val="auto"/>
          <w:sz w:val="28"/>
          <w:szCs w:val="28"/>
          <w:lang w:val="sq-AL"/>
        </w:rPr>
        <w:t xml:space="preserve"> deri në masën që bazat e të dhënave përmbajnë informacion të mjaftueshëm. Një institucion financiar raportues nuk është i detyruar të kryejë kërkimin manual të të dhënave, të përshkruar në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2, të këtij neni, për sa kohë informacioni i kërkueshëm në format elektronik i institucionit financiar raportues përfshin: </w:t>
      </w:r>
    </w:p>
    <w:p w:rsidR="00603E3C" w:rsidRPr="00FA6DAA" w:rsidRDefault="00603E3C" w:rsidP="00603E3C">
      <w:pPr>
        <w:spacing w:after="0" w:line="240" w:lineRule="auto"/>
        <w:ind w:left="900" w:right="0" w:firstLine="0"/>
        <w:rPr>
          <w:rFonts w:cs="Times New Roman"/>
          <w:noProof/>
          <w:color w:val="auto"/>
          <w:sz w:val="28"/>
          <w:szCs w:val="28"/>
          <w:lang w:val="sq-AL"/>
        </w:rPr>
      </w:pPr>
    </w:p>
    <w:p w:rsidR="00126564" w:rsidRPr="00FA6DAA" w:rsidRDefault="001234A8" w:rsidP="00603E3C">
      <w:pPr>
        <w:numPr>
          <w:ilvl w:val="0"/>
          <w:numId w:val="26"/>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 xml:space="preserve">statusin e rezidencës së mbajtësit të llogarisë; </w:t>
      </w:r>
    </w:p>
    <w:p w:rsidR="006A645C" w:rsidRPr="00FA6DAA" w:rsidRDefault="001234A8" w:rsidP="00603E3C">
      <w:pPr>
        <w:numPr>
          <w:ilvl w:val="0"/>
          <w:numId w:val="26"/>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 xml:space="preserve">adresën e rezidencës së mbajtësit të llogarisë dhe adresën postare të mbajtësit të llogarisë që ndodhet aktualisht në dosjen e institucionit financiar raportues; </w:t>
      </w:r>
    </w:p>
    <w:p w:rsidR="006A645C" w:rsidRPr="00FA6DAA" w:rsidRDefault="001234A8" w:rsidP="00603E3C">
      <w:pPr>
        <w:numPr>
          <w:ilvl w:val="0"/>
          <w:numId w:val="26"/>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 xml:space="preserve">numrin/at e telefonit të mbajtësit të llogarisë që aktualisht figurojnë (nëse ka) në dosjen e institucionit financiar raportues;  </w:t>
      </w:r>
    </w:p>
    <w:p w:rsidR="00126564" w:rsidRPr="00FA6DAA" w:rsidRDefault="001234A8" w:rsidP="00603E3C">
      <w:pPr>
        <w:numPr>
          <w:ilvl w:val="0"/>
          <w:numId w:val="26"/>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 xml:space="preserve">në rastin e llogarive financiare, të ndryshme nga llogaritë e depozitës, nëse ka urdhërpagesa periodike për të transferuar fondet nga llogaria në një tjetër llogari (duke përfshirë llogarinë në një degë tjetër të institucionit financiar raportues ose në një tjetër institucion financiar);  </w:t>
      </w:r>
    </w:p>
    <w:p w:rsidR="006A645C" w:rsidRPr="00FA6DAA" w:rsidRDefault="001234A8" w:rsidP="00603E3C">
      <w:pPr>
        <w:pStyle w:val="ListParagraph"/>
        <w:numPr>
          <w:ilvl w:val="0"/>
          <w:numId w:val="26"/>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 xml:space="preserve">nëse ka një adresë aktuale </w:t>
      </w:r>
      <w:r w:rsidR="00BF351B" w:rsidRPr="00FA6DAA">
        <w:rPr>
          <w:rFonts w:cs="Times New Roman"/>
          <w:noProof/>
          <w:color w:val="auto"/>
          <w:sz w:val="28"/>
          <w:szCs w:val="28"/>
          <w:lang w:val="sq-AL"/>
        </w:rPr>
        <w:t>“</w:t>
      </w:r>
      <w:r w:rsidRPr="00FA6DAA">
        <w:rPr>
          <w:rFonts w:cs="Times New Roman"/>
          <w:noProof/>
          <w:color w:val="auto"/>
          <w:sz w:val="28"/>
          <w:szCs w:val="28"/>
          <w:lang w:val="sq-AL"/>
        </w:rPr>
        <w:t>në vëmendje të</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ose udhëzim për </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ruajtje të </w:t>
      </w:r>
      <w:r w:rsidR="006A645C" w:rsidRPr="00FA6DAA">
        <w:rPr>
          <w:rFonts w:cs="Times New Roman"/>
          <w:noProof/>
          <w:color w:val="auto"/>
          <w:sz w:val="28"/>
          <w:szCs w:val="28"/>
          <w:lang w:val="sq-AL"/>
        </w:rPr>
        <w:t>p</w:t>
      </w:r>
      <w:r w:rsidRPr="00FA6DAA">
        <w:rPr>
          <w:rFonts w:cs="Times New Roman"/>
          <w:noProof/>
          <w:color w:val="auto"/>
          <w:sz w:val="28"/>
          <w:szCs w:val="28"/>
          <w:lang w:val="sq-AL"/>
        </w:rPr>
        <w:t>ostës</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për mbajtësin e llogarisë; </w:t>
      </w:r>
    </w:p>
    <w:p w:rsidR="00126564" w:rsidRPr="00FA6DAA" w:rsidRDefault="001234A8" w:rsidP="00603E3C">
      <w:pPr>
        <w:numPr>
          <w:ilvl w:val="0"/>
          <w:numId w:val="26"/>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 xml:space="preserve">nëse ka ndonjë prokurë të posaçme ose autorizim nënshkrimi për </w:t>
      </w:r>
      <w:r w:rsidR="00777BC8" w:rsidRPr="00FA6DAA">
        <w:rPr>
          <w:rFonts w:cs="Times New Roman"/>
          <w:noProof/>
          <w:color w:val="auto"/>
          <w:sz w:val="28"/>
          <w:szCs w:val="28"/>
          <w:lang w:val="sq-AL"/>
        </w:rPr>
        <w:t>l</w:t>
      </w:r>
      <w:r w:rsidRPr="00FA6DAA">
        <w:rPr>
          <w:rFonts w:cs="Times New Roman"/>
          <w:noProof/>
          <w:color w:val="auto"/>
          <w:sz w:val="28"/>
          <w:szCs w:val="28"/>
          <w:lang w:val="sq-AL"/>
        </w:rPr>
        <w:t xml:space="preserve">logarinë. </w:t>
      </w:r>
    </w:p>
    <w:p w:rsidR="00126564" w:rsidRPr="00FA6DAA" w:rsidRDefault="001234A8" w:rsidP="00603E3C">
      <w:p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 xml:space="preserve">ç) </w:t>
      </w:r>
      <w:r w:rsidR="00D8080B" w:rsidRPr="00FA6DAA">
        <w:rPr>
          <w:rFonts w:cs="Times New Roman"/>
          <w:noProof/>
          <w:color w:val="auto"/>
          <w:sz w:val="28"/>
          <w:szCs w:val="28"/>
          <w:lang w:val="sq-AL"/>
        </w:rPr>
        <w:t xml:space="preserve"> </w:t>
      </w:r>
      <w:r w:rsidR="00603E3C">
        <w:rPr>
          <w:rFonts w:cs="Times New Roman"/>
          <w:noProof/>
          <w:color w:val="auto"/>
          <w:sz w:val="28"/>
          <w:szCs w:val="28"/>
          <w:lang w:val="sq-AL"/>
        </w:rPr>
        <w:tab/>
      </w:r>
      <w:r w:rsidRPr="00FA6DAA">
        <w:rPr>
          <w:rFonts w:cs="Times New Roman"/>
          <w:noProof/>
          <w:color w:val="auto"/>
          <w:sz w:val="28"/>
          <w:szCs w:val="28"/>
          <w:lang w:val="sq-AL"/>
        </w:rPr>
        <w:t xml:space="preserve">Marrja në pyetje e menaxherit të marrëdhënieve mbi njohuri reale. Përveç kërkimit elektronik dhe manual të të dhënave të përshkruara në shkronjat </w:t>
      </w:r>
      <w:r w:rsidR="00BF351B" w:rsidRPr="00FA6DAA">
        <w:rPr>
          <w:rFonts w:cs="Times New Roman"/>
          <w:noProof/>
          <w:color w:val="auto"/>
          <w:sz w:val="28"/>
          <w:szCs w:val="28"/>
          <w:lang w:val="sq-AL"/>
        </w:rPr>
        <w:t>“</w:t>
      </w:r>
      <w:r w:rsidRPr="00FA6DAA">
        <w:rPr>
          <w:rFonts w:cs="Times New Roman"/>
          <w:noProof/>
          <w:color w:val="auto"/>
          <w:sz w:val="28"/>
          <w:szCs w:val="28"/>
          <w:lang w:val="sq-AL"/>
        </w:rPr>
        <w:t>a</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dhe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2, të këtij neni, institucioni financiar raportues duhet të trajtojë si llogari të raportueshme çdo llogari me vlerë të lartë, të caktuar për një menaxher të marrëdhënieve (përfshirë çdo llogari financiare që i shtohet llogarisë me vlerë të lartë), nëse menaxheri i marrëdhënieve ka dijeni reale se kjo llogari i përket një rezidenti për qëllime tatimore në një juridiksion të raportueshëm. </w:t>
      </w:r>
    </w:p>
    <w:p w:rsidR="00603E3C" w:rsidRDefault="001234A8" w:rsidP="00603E3C">
      <w:pPr>
        <w:numPr>
          <w:ilvl w:val="0"/>
          <w:numId w:val="10"/>
        </w:num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Efekti i gjetjes së treguesve:</w:t>
      </w:r>
    </w:p>
    <w:p w:rsidR="00126564" w:rsidRPr="00FA6DAA" w:rsidRDefault="001234A8" w:rsidP="00603E3C">
      <w:pPr>
        <w:spacing w:after="0" w:line="240" w:lineRule="auto"/>
        <w:ind w:left="90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750CD1" w:rsidRPr="00FA6DAA" w:rsidRDefault="009A0012" w:rsidP="00603E3C">
      <w:pPr>
        <w:pStyle w:val="ListParagraph"/>
        <w:numPr>
          <w:ilvl w:val="1"/>
          <w:numId w:val="39"/>
        </w:numPr>
        <w:spacing w:after="0" w:line="240" w:lineRule="auto"/>
        <w:ind w:left="1440" w:right="0"/>
        <w:rPr>
          <w:rFonts w:cs="Times New Roman"/>
          <w:noProof/>
          <w:color w:val="auto"/>
          <w:sz w:val="28"/>
          <w:szCs w:val="28"/>
          <w:lang w:val="sq-AL"/>
        </w:rPr>
      </w:pPr>
      <w:r>
        <w:rPr>
          <w:rFonts w:cs="Times New Roman"/>
          <w:noProof/>
          <w:color w:val="auto"/>
          <w:sz w:val="28"/>
          <w:szCs w:val="28"/>
          <w:lang w:val="sq-AL"/>
        </w:rPr>
        <w:t>N</w:t>
      </w:r>
      <w:r w:rsidR="001234A8" w:rsidRPr="00FA6DAA">
        <w:rPr>
          <w:rFonts w:cs="Times New Roman"/>
          <w:noProof/>
          <w:color w:val="auto"/>
          <w:sz w:val="28"/>
          <w:szCs w:val="28"/>
          <w:lang w:val="sq-AL"/>
        </w:rPr>
        <w:t xml:space="preserve">ëse asnjë prej treguesve të renditur në shkronjën </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të pikës 1, të këtij neni, nuk është konstatuar në rishikimin e </w:t>
      </w:r>
      <w:r w:rsidR="00750CD1" w:rsidRPr="00FA6DAA">
        <w:rPr>
          <w:rFonts w:cs="Times New Roman"/>
          <w:noProof/>
          <w:color w:val="auto"/>
          <w:sz w:val="28"/>
          <w:szCs w:val="28"/>
          <w:lang w:val="sq-AL"/>
        </w:rPr>
        <w:t xml:space="preserve">zgjeruar </w:t>
      </w:r>
      <w:r w:rsidR="001234A8" w:rsidRPr="00FA6DAA">
        <w:rPr>
          <w:rFonts w:cs="Times New Roman"/>
          <w:noProof/>
          <w:color w:val="auto"/>
          <w:sz w:val="28"/>
          <w:szCs w:val="28"/>
          <w:lang w:val="sq-AL"/>
        </w:rPr>
        <w:t xml:space="preserve">të llogarive me vlerë të lartë, të përshkruar në pikën 2, dhe llogaria nuk identifikohet si e mbajtur nga një rezident, për qëllime tatimore në </w:t>
      </w:r>
      <w:r w:rsidR="001234A8" w:rsidRPr="00FA6DAA">
        <w:rPr>
          <w:rFonts w:cs="Times New Roman"/>
          <w:noProof/>
          <w:color w:val="auto"/>
          <w:sz w:val="28"/>
          <w:szCs w:val="28"/>
          <w:lang w:val="sq-AL"/>
        </w:rPr>
        <w:lastRenderedPageBreak/>
        <w:t xml:space="preserve">një juridiksion të raportueshëm, sipas shkronjës </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ç</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të pikës 2, të këtij neni, atëherë nuk kërkohen veprime vijuese derisa të ketë një ndryshim të rrethanave të cilat rezultojnë në një ose më shumë tregues që lidhen me llogarinë;  </w:t>
      </w:r>
    </w:p>
    <w:p w:rsidR="00750CD1" w:rsidRPr="00FA6DAA" w:rsidRDefault="009A0012" w:rsidP="00603E3C">
      <w:pPr>
        <w:pStyle w:val="ListParagraph"/>
        <w:numPr>
          <w:ilvl w:val="1"/>
          <w:numId w:val="39"/>
        </w:numPr>
        <w:spacing w:after="0" w:line="240" w:lineRule="auto"/>
        <w:ind w:left="1440" w:right="0"/>
        <w:rPr>
          <w:rFonts w:cs="Times New Roman"/>
          <w:noProof/>
          <w:color w:val="auto"/>
          <w:sz w:val="28"/>
          <w:szCs w:val="28"/>
          <w:lang w:val="sq-AL"/>
        </w:rPr>
      </w:pPr>
      <w:r>
        <w:rPr>
          <w:rFonts w:cs="Times New Roman"/>
          <w:noProof/>
          <w:color w:val="auto"/>
          <w:sz w:val="28"/>
          <w:szCs w:val="28"/>
          <w:lang w:val="sq-AL"/>
        </w:rPr>
        <w:t>N</w:t>
      </w:r>
      <w:r w:rsidR="001234A8" w:rsidRPr="00FA6DAA">
        <w:rPr>
          <w:rFonts w:cs="Times New Roman"/>
          <w:noProof/>
          <w:color w:val="auto"/>
          <w:sz w:val="28"/>
          <w:szCs w:val="28"/>
          <w:lang w:val="sq-AL"/>
        </w:rPr>
        <w:t xml:space="preserve">ëse ndonjë prej treguesve të renditur në nënndarjet </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i</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deri </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vi</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të shkronjës </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të pikës 1, të këtij neni, janë konstatuar në rishikimin e </w:t>
      </w:r>
      <w:r w:rsidR="00750CD1" w:rsidRPr="00FA6DAA">
        <w:rPr>
          <w:rFonts w:cs="Times New Roman"/>
          <w:noProof/>
          <w:color w:val="auto"/>
          <w:sz w:val="28"/>
          <w:szCs w:val="28"/>
          <w:lang w:val="sq-AL"/>
        </w:rPr>
        <w:t xml:space="preserve">zgjeruar </w:t>
      </w:r>
      <w:r w:rsidR="001234A8" w:rsidRPr="00FA6DAA">
        <w:rPr>
          <w:rFonts w:cs="Times New Roman"/>
          <w:noProof/>
          <w:color w:val="auto"/>
          <w:sz w:val="28"/>
          <w:szCs w:val="28"/>
          <w:lang w:val="sq-AL"/>
        </w:rPr>
        <w:t xml:space="preserve">të llogarive me vlerë të lartë, të përshkruar në pikën 2, të këtij neni ose, nëse ka një ndryshim pasues të rrethanave që rezultojnë në një ose më shumë tregues që lidhen me llogarinë, atëherë institucioni financiar raportues duhet ta trajtojë mbajtësin e llogarisë si rezident për qëllime tatimore të çdo juridiksioni të raportueshëm për të cilin identifikohet treguesi, përveçse kur ai zgjedh të zbatojë shkronjën </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dh</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 të pikës 1, të këtij neni, dhe një nga përjashtimet në atë shkronjë zbatohe</w:t>
      </w:r>
      <w:r>
        <w:rPr>
          <w:rFonts w:cs="Times New Roman"/>
          <w:noProof/>
          <w:color w:val="auto"/>
          <w:sz w:val="28"/>
          <w:szCs w:val="28"/>
          <w:lang w:val="sq-AL"/>
        </w:rPr>
        <w:t>t</w:t>
      </w:r>
      <w:r w:rsidR="001234A8" w:rsidRPr="00FA6DAA">
        <w:rPr>
          <w:rFonts w:cs="Times New Roman"/>
          <w:noProof/>
          <w:color w:val="auto"/>
          <w:sz w:val="28"/>
          <w:szCs w:val="28"/>
          <w:lang w:val="sq-AL"/>
        </w:rPr>
        <w:t xml:space="preserve"> për atë llogari; </w:t>
      </w:r>
    </w:p>
    <w:p w:rsidR="00126564" w:rsidRPr="00FA6DAA" w:rsidRDefault="009A0012" w:rsidP="00603E3C">
      <w:pPr>
        <w:pStyle w:val="ListParagraph"/>
        <w:numPr>
          <w:ilvl w:val="1"/>
          <w:numId w:val="39"/>
        </w:numPr>
        <w:spacing w:after="0" w:line="240" w:lineRule="auto"/>
        <w:ind w:left="1440" w:right="0"/>
        <w:rPr>
          <w:rFonts w:cs="Times New Roman"/>
          <w:noProof/>
          <w:color w:val="auto"/>
          <w:sz w:val="28"/>
          <w:szCs w:val="28"/>
          <w:lang w:val="sq-AL"/>
        </w:rPr>
      </w:pPr>
      <w:r>
        <w:rPr>
          <w:rFonts w:cs="Times New Roman"/>
          <w:noProof/>
          <w:color w:val="auto"/>
          <w:sz w:val="28"/>
          <w:szCs w:val="28"/>
          <w:lang w:val="sq-AL"/>
        </w:rPr>
        <w:t>N</w:t>
      </w:r>
      <w:r w:rsidR="001234A8" w:rsidRPr="00FA6DAA">
        <w:rPr>
          <w:rFonts w:cs="Times New Roman"/>
          <w:noProof/>
          <w:color w:val="auto"/>
          <w:sz w:val="28"/>
          <w:szCs w:val="28"/>
          <w:lang w:val="sq-AL"/>
        </w:rPr>
        <w:t xml:space="preserve">ëse një udhëzim për </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ruajtjen e postës</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ose një adresë </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në vëmendje të</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konstatohet në rishikimin e </w:t>
      </w:r>
      <w:r w:rsidR="00750CD1" w:rsidRPr="00FA6DAA">
        <w:rPr>
          <w:rFonts w:cs="Times New Roman"/>
          <w:noProof/>
          <w:color w:val="auto"/>
          <w:sz w:val="28"/>
          <w:szCs w:val="28"/>
          <w:lang w:val="sq-AL"/>
        </w:rPr>
        <w:t xml:space="preserve">zgjeruar </w:t>
      </w:r>
      <w:r w:rsidR="001234A8" w:rsidRPr="00FA6DAA">
        <w:rPr>
          <w:rFonts w:cs="Times New Roman"/>
          <w:noProof/>
          <w:color w:val="auto"/>
          <w:sz w:val="28"/>
          <w:szCs w:val="28"/>
          <w:lang w:val="sq-AL"/>
        </w:rPr>
        <w:t>të llogarive me vlerë të lartë</w:t>
      </w:r>
      <w:r>
        <w:rPr>
          <w:rFonts w:cs="Times New Roman"/>
          <w:noProof/>
          <w:color w:val="auto"/>
          <w:sz w:val="28"/>
          <w:szCs w:val="28"/>
          <w:lang w:val="sq-AL"/>
        </w:rPr>
        <w:t>,</w:t>
      </w:r>
      <w:r w:rsidR="001234A8" w:rsidRPr="00FA6DAA">
        <w:rPr>
          <w:rFonts w:cs="Times New Roman"/>
          <w:noProof/>
          <w:color w:val="auto"/>
          <w:sz w:val="28"/>
          <w:szCs w:val="28"/>
          <w:lang w:val="sq-AL"/>
        </w:rPr>
        <w:t xml:space="preserve"> të përshkruar në pikën 3</w:t>
      </w:r>
      <w:r>
        <w:rPr>
          <w:rFonts w:cs="Times New Roman"/>
          <w:noProof/>
          <w:color w:val="auto"/>
          <w:sz w:val="28"/>
          <w:szCs w:val="28"/>
          <w:lang w:val="sq-AL"/>
        </w:rPr>
        <w:t>,</w:t>
      </w:r>
      <w:r w:rsidR="001234A8" w:rsidRPr="00FA6DAA">
        <w:rPr>
          <w:rFonts w:cs="Times New Roman"/>
          <w:noProof/>
          <w:color w:val="auto"/>
          <w:sz w:val="28"/>
          <w:szCs w:val="28"/>
          <w:lang w:val="sq-AL"/>
        </w:rPr>
        <w:t xml:space="preserve"> të këtij neni</w:t>
      </w:r>
      <w:r>
        <w:rPr>
          <w:rFonts w:cs="Times New Roman"/>
          <w:noProof/>
          <w:color w:val="auto"/>
          <w:sz w:val="28"/>
          <w:szCs w:val="28"/>
          <w:lang w:val="sq-AL"/>
        </w:rPr>
        <w:t>,</w:t>
      </w:r>
      <w:r w:rsidR="001234A8" w:rsidRPr="00FA6DAA">
        <w:rPr>
          <w:rFonts w:cs="Times New Roman"/>
          <w:noProof/>
          <w:color w:val="auto"/>
          <w:sz w:val="28"/>
          <w:szCs w:val="28"/>
          <w:lang w:val="sq-AL"/>
        </w:rPr>
        <w:t xml:space="preserve"> dhe asnjë adresë tjetër ose asnjë prej treguesve të tjerë të listuar në nënndarjet </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i</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deri në </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v</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të shkronjës </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të pikës 1, të këtij neni, nuk identifikohen për mbajtësin e llogarisë, institucioni financiar raportues duhet të marrë nga mbajtësi i llogarisë një vetëdeklarim ose evidenca shkresore për të përcaktuar rezidencën/at për qëllime tatimore të mbajtësit të llogarisë. Nëse institucioni financiar raportues nuk mund të sigurojë një vetëdeklarim ose evidenca shkresore, ai duhet të raportojë llogarinë si një llogari të padokumentuar tek administrata tatimore. </w:t>
      </w:r>
    </w:p>
    <w:p w:rsidR="00126564" w:rsidRPr="00FA6DAA" w:rsidRDefault="001234A8" w:rsidP="005F5DC3">
      <w:pPr>
        <w:spacing w:after="0" w:line="240" w:lineRule="auto"/>
        <w:ind w:left="900" w:right="0" w:hanging="450"/>
        <w:rPr>
          <w:rFonts w:cs="Times New Roman"/>
          <w:noProof/>
          <w:color w:val="auto"/>
          <w:sz w:val="28"/>
          <w:szCs w:val="28"/>
          <w:lang w:val="sq-AL"/>
        </w:rPr>
      </w:pPr>
      <w:r w:rsidRPr="00FA6DAA">
        <w:rPr>
          <w:rFonts w:cs="Times New Roman"/>
          <w:noProof/>
          <w:color w:val="auto"/>
          <w:sz w:val="28"/>
          <w:szCs w:val="28"/>
          <w:lang w:val="sq-AL"/>
        </w:rPr>
        <w:t>dh) Nëse një llogari individuale paraekzistuese nuk është një llogari me vlerë të lartë duke filluar që nga data 31 dhjetor 2018</w:t>
      </w:r>
      <w:r w:rsidR="00DF2944" w:rsidRPr="00FA6DAA">
        <w:rPr>
          <w:rFonts w:cs="Times New Roman"/>
          <w:noProof/>
          <w:color w:val="auto"/>
          <w:sz w:val="28"/>
          <w:szCs w:val="28"/>
          <w:lang w:val="sq-AL"/>
        </w:rPr>
        <w:t xml:space="preserve"> ose, nëse llogaria trajtohet si një </w:t>
      </w:r>
      <w:r w:rsidR="009A0012">
        <w:rPr>
          <w:rFonts w:cs="Times New Roman"/>
          <w:noProof/>
          <w:color w:val="auto"/>
          <w:sz w:val="28"/>
          <w:szCs w:val="28"/>
          <w:lang w:val="sq-AL"/>
        </w:rPr>
        <w:t>l</w:t>
      </w:r>
      <w:r w:rsidR="00DF2944" w:rsidRPr="00FA6DAA">
        <w:rPr>
          <w:rFonts w:cs="Times New Roman"/>
          <w:noProof/>
          <w:color w:val="auto"/>
          <w:sz w:val="28"/>
          <w:szCs w:val="28"/>
          <w:lang w:val="sq-AL"/>
        </w:rPr>
        <w:t xml:space="preserve">logari </w:t>
      </w:r>
      <w:r w:rsidR="009A0012">
        <w:rPr>
          <w:rFonts w:cs="Times New Roman"/>
          <w:noProof/>
          <w:color w:val="auto"/>
          <w:sz w:val="28"/>
          <w:szCs w:val="28"/>
          <w:lang w:val="sq-AL"/>
        </w:rPr>
        <w:t>f</w:t>
      </w:r>
      <w:r w:rsidR="00DF2944" w:rsidRPr="00FA6DAA">
        <w:rPr>
          <w:rFonts w:cs="Times New Roman"/>
          <w:noProof/>
          <w:color w:val="auto"/>
          <w:sz w:val="28"/>
          <w:szCs w:val="28"/>
          <w:lang w:val="sq-AL"/>
        </w:rPr>
        <w:t xml:space="preserve">inanciare vetëm në bazë të ndryshimeve të bëra në </w:t>
      </w:r>
      <w:r w:rsidR="009A0012">
        <w:rPr>
          <w:rFonts w:cs="Times New Roman"/>
          <w:noProof/>
          <w:color w:val="auto"/>
          <w:sz w:val="28"/>
          <w:szCs w:val="28"/>
          <w:lang w:val="sq-AL"/>
        </w:rPr>
        <w:t>s</w:t>
      </w:r>
      <w:r w:rsidR="00D071CE" w:rsidRPr="00FA6DAA">
        <w:rPr>
          <w:rFonts w:cs="Times New Roman"/>
          <w:noProof/>
          <w:color w:val="auto"/>
          <w:sz w:val="28"/>
          <w:szCs w:val="28"/>
          <w:lang w:val="sq-AL"/>
        </w:rPr>
        <w:t>tandard</w:t>
      </w:r>
      <w:r w:rsidR="00DF2944" w:rsidRPr="00FA6DAA">
        <w:rPr>
          <w:rFonts w:cs="Times New Roman"/>
          <w:noProof/>
          <w:color w:val="auto"/>
          <w:sz w:val="28"/>
          <w:szCs w:val="28"/>
          <w:lang w:val="sq-AL"/>
        </w:rPr>
        <w:t xml:space="preserve">, që nga </w:t>
      </w:r>
      <w:r w:rsidR="00642A10">
        <w:rPr>
          <w:rFonts w:cs="Times New Roman"/>
          <w:noProof/>
          <w:color w:val="auto"/>
          <w:sz w:val="28"/>
          <w:szCs w:val="28"/>
          <w:lang w:val="sq-AL"/>
        </w:rPr>
        <w:t xml:space="preserve">data </w:t>
      </w:r>
      <w:r w:rsidR="00DF2944" w:rsidRPr="00FA6DAA">
        <w:rPr>
          <w:rFonts w:cs="Times New Roman"/>
          <w:noProof/>
          <w:color w:val="auto"/>
          <w:sz w:val="28"/>
          <w:szCs w:val="28"/>
          <w:lang w:val="sq-AL"/>
        </w:rPr>
        <w:t>31 dhjetor 2025</w:t>
      </w:r>
      <w:r w:rsidRPr="00FA6DAA">
        <w:rPr>
          <w:rFonts w:cs="Times New Roman"/>
          <w:noProof/>
          <w:color w:val="auto"/>
          <w:sz w:val="28"/>
          <w:szCs w:val="28"/>
          <w:lang w:val="sq-AL"/>
        </w:rPr>
        <w:t xml:space="preserve">, por bëhet një llogari me vlerë të lartë, duke filluar nga dita e fundit </w:t>
      </w:r>
      <w:r w:rsidR="009A0012">
        <w:rPr>
          <w:rFonts w:cs="Times New Roman"/>
          <w:noProof/>
          <w:color w:val="auto"/>
          <w:sz w:val="28"/>
          <w:szCs w:val="28"/>
          <w:lang w:val="sq-AL"/>
        </w:rPr>
        <w:t xml:space="preserve">e </w:t>
      </w:r>
      <w:r w:rsidRPr="00FA6DAA">
        <w:rPr>
          <w:rFonts w:cs="Times New Roman"/>
          <w:noProof/>
          <w:color w:val="auto"/>
          <w:sz w:val="28"/>
          <w:szCs w:val="28"/>
          <w:lang w:val="sq-AL"/>
        </w:rPr>
        <w:t>vitit kalendarik pasues, institucioni financiar raportues duhet të përfundojë procedurat e rishikimit</w:t>
      </w:r>
      <w:r w:rsidR="00707C79" w:rsidRPr="00FA6DAA">
        <w:rPr>
          <w:rFonts w:cs="Times New Roman"/>
          <w:noProof/>
          <w:color w:val="auto"/>
          <w:sz w:val="28"/>
          <w:szCs w:val="28"/>
          <w:lang w:val="sq-AL"/>
        </w:rPr>
        <w:t xml:space="preserve"> të zgjeruar</w:t>
      </w:r>
      <w:r w:rsidRPr="00FA6DAA">
        <w:rPr>
          <w:rFonts w:cs="Times New Roman"/>
          <w:noProof/>
          <w:color w:val="auto"/>
          <w:sz w:val="28"/>
          <w:szCs w:val="28"/>
          <w:lang w:val="sq-AL"/>
        </w:rPr>
        <w:t>, përshkruar në pikën 3</w:t>
      </w:r>
      <w:r w:rsidR="009A0012">
        <w:rPr>
          <w:rFonts w:cs="Times New Roman"/>
          <w:noProof/>
          <w:color w:val="auto"/>
          <w:sz w:val="28"/>
          <w:szCs w:val="28"/>
          <w:lang w:val="sq-AL"/>
        </w:rPr>
        <w:t>,</w:t>
      </w:r>
      <w:r w:rsidRPr="00FA6DAA">
        <w:rPr>
          <w:rFonts w:cs="Times New Roman"/>
          <w:noProof/>
          <w:color w:val="auto"/>
          <w:sz w:val="28"/>
          <w:szCs w:val="28"/>
          <w:lang w:val="sq-AL"/>
        </w:rPr>
        <w:t xml:space="preserve"> të këtij neni, në lidhje me këtë llogari brenda vitit kalendarik, pas vitit në të cilin llogaria kalon në një llogari me vlerë të lartë. Nëse bazuar në këtë rishikim, kjo llogari identifikohet si një llogari e raportueshme, institucioni financiar raportues duhet të raportojë informacionin e kërkuar për këtë llogari në lidhje me vitin në të cilin është identifikuar si llogari e raportueshme dhe çdo vit në vitet në vijim, përveçse kur mbajtësi i llogarisë pushon së qeni një person i raportueshëm. </w:t>
      </w:r>
    </w:p>
    <w:p w:rsidR="00126564" w:rsidRPr="00FA6DAA" w:rsidRDefault="001234A8" w:rsidP="009A0012">
      <w:pPr>
        <w:numPr>
          <w:ilvl w:val="0"/>
          <w:numId w:val="10"/>
        </w:num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Pasi një institucion financiar raportues aplikon procedurat e rishikimit</w:t>
      </w:r>
      <w:r w:rsidR="00707C79" w:rsidRPr="00FA6DAA">
        <w:rPr>
          <w:rFonts w:cs="Times New Roman"/>
          <w:noProof/>
          <w:color w:val="auto"/>
          <w:sz w:val="28"/>
          <w:szCs w:val="28"/>
          <w:lang w:val="sq-AL"/>
        </w:rPr>
        <w:t xml:space="preserve"> të zgjeruar</w:t>
      </w:r>
      <w:r w:rsidRPr="00FA6DAA">
        <w:rPr>
          <w:rFonts w:cs="Times New Roman"/>
          <w:noProof/>
          <w:color w:val="auto"/>
          <w:sz w:val="28"/>
          <w:szCs w:val="28"/>
          <w:lang w:val="sq-AL"/>
        </w:rPr>
        <w:t xml:space="preserve">, përshkruar në pikën 2, të këtij neni, për një llogari me vlerë të lartë nuk i kërkohet të riaplikojë këto procedura, përveçse marrjes në </w:t>
      </w:r>
      <w:r w:rsidRPr="00FA6DAA">
        <w:rPr>
          <w:rFonts w:cs="Times New Roman"/>
          <w:noProof/>
          <w:color w:val="auto"/>
          <w:sz w:val="28"/>
          <w:szCs w:val="28"/>
          <w:lang w:val="sq-AL"/>
        </w:rPr>
        <w:lastRenderedPageBreak/>
        <w:t xml:space="preserve">pyetje të menaxherit të marrëdhënieve sipas shkronjës </w:t>
      </w:r>
      <w:r w:rsidR="00BF351B" w:rsidRPr="00FA6DAA">
        <w:rPr>
          <w:rFonts w:cs="Times New Roman"/>
          <w:noProof/>
          <w:color w:val="auto"/>
          <w:sz w:val="28"/>
          <w:szCs w:val="28"/>
          <w:lang w:val="sq-AL"/>
        </w:rPr>
        <w:t>“</w:t>
      </w:r>
      <w:r w:rsidRPr="00FA6DAA">
        <w:rPr>
          <w:rFonts w:cs="Times New Roman"/>
          <w:noProof/>
          <w:color w:val="auto"/>
          <w:sz w:val="28"/>
          <w:szCs w:val="28"/>
          <w:lang w:val="sq-AL"/>
        </w:rPr>
        <w:t>ç</w:t>
      </w:r>
      <w:r w:rsidR="00BF351B" w:rsidRPr="00FA6DAA">
        <w:rPr>
          <w:rFonts w:cs="Times New Roman"/>
          <w:noProof/>
          <w:color w:val="auto"/>
          <w:sz w:val="28"/>
          <w:szCs w:val="28"/>
          <w:lang w:val="sq-AL"/>
        </w:rPr>
        <w:t>”</w:t>
      </w:r>
      <w:r w:rsidRPr="00FA6DAA">
        <w:rPr>
          <w:rFonts w:cs="Times New Roman"/>
          <w:noProof/>
          <w:color w:val="auto"/>
          <w:sz w:val="28"/>
          <w:szCs w:val="28"/>
          <w:lang w:val="sq-AL"/>
        </w:rPr>
        <w:t>, të pikës 2</w:t>
      </w:r>
      <w:r w:rsidR="009A0012">
        <w:rPr>
          <w:rFonts w:cs="Times New Roman"/>
          <w:noProof/>
          <w:color w:val="auto"/>
          <w:sz w:val="28"/>
          <w:szCs w:val="28"/>
          <w:lang w:val="sq-AL"/>
        </w:rPr>
        <w:t>,</w:t>
      </w:r>
      <w:r w:rsidRPr="00FA6DAA">
        <w:rPr>
          <w:rFonts w:cs="Times New Roman"/>
          <w:noProof/>
          <w:color w:val="auto"/>
          <w:sz w:val="28"/>
          <w:szCs w:val="28"/>
          <w:lang w:val="sq-AL"/>
        </w:rPr>
        <w:t xml:space="preserve"> të këtij neni, për të njëjtën llogari me vlerë të lartë në vitet në vijim, me përjashtim të rasteve kur llogaria është e padokumentuar, raste në të cilat institucioni financiar raportues duhet t’i rizbatojë ato çdo vit derisa kjo llogari të pushojë së qeni e padokumentuar. </w:t>
      </w:r>
    </w:p>
    <w:p w:rsidR="00126564" w:rsidRPr="00FA6DAA" w:rsidRDefault="001234A8" w:rsidP="009A0012">
      <w:p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 xml:space="preserve">ë) </w:t>
      </w:r>
      <w:r w:rsidR="00F43A3F" w:rsidRPr="00FA6DAA">
        <w:rPr>
          <w:rFonts w:cs="Times New Roman"/>
          <w:noProof/>
          <w:color w:val="auto"/>
          <w:sz w:val="28"/>
          <w:szCs w:val="28"/>
          <w:lang w:val="sq-AL"/>
        </w:rPr>
        <w:t xml:space="preserve"> </w:t>
      </w:r>
      <w:r w:rsidRPr="00FA6DAA">
        <w:rPr>
          <w:rFonts w:cs="Times New Roman"/>
          <w:noProof/>
          <w:color w:val="auto"/>
          <w:sz w:val="28"/>
          <w:szCs w:val="28"/>
          <w:lang w:val="sq-AL"/>
        </w:rPr>
        <w:t>Nëse ka një ndryshim të rrethanave në lidhje me një llogari m</w:t>
      </w:r>
      <w:r w:rsidR="00642A10">
        <w:rPr>
          <w:rFonts w:cs="Times New Roman"/>
          <w:noProof/>
          <w:color w:val="auto"/>
          <w:sz w:val="28"/>
          <w:szCs w:val="28"/>
          <w:lang w:val="sq-AL"/>
        </w:rPr>
        <w:t xml:space="preserve">e vlerë të lartë që rezulton </w:t>
      </w:r>
      <w:r w:rsidRPr="00FA6DAA">
        <w:rPr>
          <w:rFonts w:cs="Times New Roman"/>
          <w:noProof/>
          <w:color w:val="auto"/>
          <w:sz w:val="28"/>
          <w:szCs w:val="28"/>
          <w:lang w:val="sq-AL"/>
        </w:rPr>
        <w:t xml:space="preserve">në një ose më shumë tregues të përshkruar në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1, të këtij neni, që lidhen me llogarinë, atëherë institucioni financiar raportues duhet ta trajtojë llogarinë si një llogari të raportueshme, në lidhje me secilin juridiksion të raportueshëm për të cilin është identifikuar një tregues, përveçse kur ai zgjedh të zbatojë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dh</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1, të këtij neni, dhe një prej përjashtimeve në atë shkronjë zbatohet në lidhje me atë llogari. </w:t>
      </w:r>
    </w:p>
    <w:p w:rsidR="00126564" w:rsidRDefault="001234A8" w:rsidP="009A0012">
      <w:pPr>
        <w:numPr>
          <w:ilvl w:val="0"/>
          <w:numId w:val="10"/>
        </w:num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 xml:space="preserve">Një institucion financiar raportues duhet të aplikojë procedurat për të garantuar që menaxheri i marrëdhënieve të identifikojë çdo ndryshim në rrethanat e një llogarie. Për shembull, nëse një menaxher i marrëdhënieve njoftohet se mbajtësi i llogarisë ka një adresë të re postare në një juridiksion të raportueshëm, institucioni financiar raportues kërkohet të trajtojë adresën e re si një ndryshim në rrethana dhe nëse ai zgjedh të zbatojë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dh</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1, të këtij neni, i kërkohet të marrë dokumentacionin e duhur nga klienti i llogarisë. </w:t>
      </w:r>
    </w:p>
    <w:p w:rsidR="00882186" w:rsidRPr="00FA6DAA" w:rsidRDefault="00882186" w:rsidP="00882186">
      <w:pPr>
        <w:spacing w:after="0" w:line="240" w:lineRule="auto"/>
        <w:ind w:left="0" w:right="0" w:firstLine="0"/>
        <w:rPr>
          <w:rFonts w:cs="Times New Roman"/>
          <w:noProof/>
          <w:color w:val="auto"/>
          <w:sz w:val="28"/>
          <w:szCs w:val="28"/>
          <w:lang w:val="sq-AL"/>
        </w:rPr>
      </w:pPr>
    </w:p>
    <w:p w:rsidR="00882186" w:rsidRDefault="001234A8" w:rsidP="009A0012">
      <w:pPr>
        <w:pStyle w:val="ListParagraph"/>
        <w:numPr>
          <w:ilvl w:val="0"/>
          <w:numId w:val="69"/>
        </w:numPr>
        <w:spacing w:after="0" w:line="240" w:lineRule="auto"/>
        <w:ind w:left="360" w:right="0"/>
        <w:rPr>
          <w:rFonts w:cs="Times New Roman"/>
          <w:noProof/>
          <w:color w:val="auto"/>
          <w:sz w:val="28"/>
          <w:szCs w:val="28"/>
          <w:lang w:val="sq-AL"/>
        </w:rPr>
      </w:pPr>
      <w:r w:rsidRPr="00FA6DAA">
        <w:rPr>
          <w:rFonts w:cs="Times New Roman"/>
          <w:noProof/>
          <w:color w:val="auto"/>
          <w:sz w:val="28"/>
          <w:szCs w:val="28"/>
          <w:lang w:val="sq-AL"/>
        </w:rPr>
        <w:t xml:space="preserve">Rishikimi i llogarive individuale paraekzistuese me vlerë të lartë duhet të përfundojë brenda datës 31 dhjetor 2019 </w:t>
      </w:r>
      <w:r w:rsidR="00C31B68" w:rsidRPr="00FA6DAA">
        <w:rPr>
          <w:rFonts w:cs="Times New Roman"/>
          <w:noProof/>
          <w:color w:val="auto"/>
          <w:sz w:val="28"/>
          <w:szCs w:val="28"/>
          <w:lang w:val="sq-AL"/>
        </w:rPr>
        <w:t xml:space="preserve">ose, nëse llogaria trajtohet si një </w:t>
      </w:r>
      <w:r w:rsidR="009A0012">
        <w:rPr>
          <w:rFonts w:cs="Times New Roman"/>
          <w:noProof/>
          <w:color w:val="auto"/>
          <w:sz w:val="28"/>
          <w:szCs w:val="28"/>
          <w:lang w:val="sq-AL"/>
        </w:rPr>
        <w:t>“L</w:t>
      </w:r>
      <w:r w:rsidR="00C31B68" w:rsidRPr="00FA6DAA">
        <w:rPr>
          <w:rFonts w:cs="Times New Roman"/>
          <w:noProof/>
          <w:color w:val="auto"/>
          <w:sz w:val="28"/>
          <w:szCs w:val="28"/>
          <w:lang w:val="sq-AL"/>
        </w:rPr>
        <w:t xml:space="preserve">logari </w:t>
      </w:r>
      <w:r w:rsidR="009A0012">
        <w:rPr>
          <w:rFonts w:cs="Times New Roman"/>
          <w:noProof/>
          <w:color w:val="auto"/>
          <w:sz w:val="28"/>
          <w:szCs w:val="28"/>
          <w:lang w:val="sq-AL"/>
        </w:rPr>
        <w:t>f</w:t>
      </w:r>
      <w:r w:rsidR="00C31B68" w:rsidRPr="00FA6DAA">
        <w:rPr>
          <w:rFonts w:cs="Times New Roman"/>
          <w:noProof/>
          <w:color w:val="auto"/>
          <w:sz w:val="28"/>
          <w:szCs w:val="28"/>
          <w:lang w:val="sq-AL"/>
        </w:rPr>
        <w:t>inanciare</w:t>
      </w:r>
      <w:r w:rsidR="009A0012">
        <w:rPr>
          <w:rFonts w:cs="Times New Roman"/>
          <w:noProof/>
          <w:color w:val="auto"/>
          <w:sz w:val="28"/>
          <w:szCs w:val="28"/>
          <w:lang w:val="sq-AL"/>
        </w:rPr>
        <w:t>”</w:t>
      </w:r>
      <w:r w:rsidR="00C31B68" w:rsidRPr="00FA6DAA">
        <w:rPr>
          <w:rFonts w:cs="Times New Roman"/>
          <w:noProof/>
          <w:color w:val="auto"/>
          <w:sz w:val="28"/>
          <w:szCs w:val="28"/>
          <w:lang w:val="sq-AL"/>
        </w:rPr>
        <w:t xml:space="preserve"> vetëm në bazë të ndryshimeve të bëra në </w:t>
      </w:r>
      <w:r w:rsidR="009A0012">
        <w:rPr>
          <w:rFonts w:cs="Times New Roman"/>
          <w:noProof/>
          <w:color w:val="auto"/>
          <w:sz w:val="28"/>
          <w:szCs w:val="28"/>
          <w:lang w:val="sq-AL"/>
        </w:rPr>
        <w:t>s</w:t>
      </w:r>
      <w:r w:rsidR="00D071CE" w:rsidRPr="00FA6DAA">
        <w:rPr>
          <w:rFonts w:cs="Times New Roman"/>
          <w:noProof/>
          <w:color w:val="auto"/>
          <w:sz w:val="28"/>
          <w:szCs w:val="28"/>
          <w:lang w:val="sq-AL"/>
        </w:rPr>
        <w:t>tandard</w:t>
      </w:r>
      <w:r w:rsidR="00C31B68" w:rsidRPr="00FA6DAA">
        <w:rPr>
          <w:rFonts w:cs="Times New Roman"/>
          <w:noProof/>
          <w:color w:val="auto"/>
          <w:sz w:val="28"/>
          <w:szCs w:val="28"/>
          <w:lang w:val="sq-AL"/>
        </w:rPr>
        <w:t xml:space="preserve">, </w:t>
      </w:r>
      <w:r w:rsidR="00BD5802" w:rsidRPr="00FA6DAA">
        <w:rPr>
          <w:rFonts w:cs="Times New Roman"/>
          <w:noProof/>
          <w:color w:val="auto"/>
          <w:sz w:val="28"/>
          <w:szCs w:val="28"/>
          <w:lang w:val="sq-AL"/>
        </w:rPr>
        <w:t xml:space="preserve">deri më </w:t>
      </w:r>
      <w:r w:rsidR="00C31B68" w:rsidRPr="00FA6DAA">
        <w:rPr>
          <w:rFonts w:cs="Times New Roman"/>
          <w:noProof/>
          <w:color w:val="auto"/>
          <w:sz w:val="28"/>
          <w:szCs w:val="28"/>
          <w:lang w:val="sq-AL"/>
        </w:rPr>
        <w:t xml:space="preserve">31 dhjetor 2026 </w:t>
      </w:r>
      <w:r w:rsidRPr="00FA6DAA">
        <w:rPr>
          <w:rFonts w:cs="Times New Roman"/>
          <w:noProof/>
          <w:color w:val="auto"/>
          <w:sz w:val="28"/>
          <w:szCs w:val="28"/>
          <w:lang w:val="sq-AL"/>
        </w:rPr>
        <w:t>dhe rishikimi i llogarive paraekzistuese me vlerë të ulët duhet të përfundojë brenda datës 31 dhjetor 2020</w:t>
      </w:r>
      <w:r w:rsidR="00C31B68" w:rsidRPr="00FA6DAA">
        <w:rPr>
          <w:rFonts w:cs="Times New Roman"/>
          <w:noProof/>
          <w:color w:val="auto"/>
          <w:sz w:val="28"/>
          <w:szCs w:val="28"/>
          <w:lang w:val="sq-AL"/>
        </w:rPr>
        <w:t xml:space="preserve"> ose, nëse llogaria trajtohet si një </w:t>
      </w:r>
      <w:r w:rsidR="009A0012">
        <w:rPr>
          <w:rFonts w:cs="Times New Roman"/>
          <w:noProof/>
          <w:color w:val="auto"/>
          <w:sz w:val="28"/>
          <w:szCs w:val="28"/>
          <w:lang w:val="sq-AL"/>
        </w:rPr>
        <w:t>“</w:t>
      </w:r>
      <w:r w:rsidR="00C31B68" w:rsidRPr="00FA6DAA">
        <w:rPr>
          <w:rFonts w:cs="Times New Roman"/>
          <w:noProof/>
          <w:color w:val="auto"/>
          <w:sz w:val="28"/>
          <w:szCs w:val="28"/>
          <w:lang w:val="sq-AL"/>
        </w:rPr>
        <w:t xml:space="preserve">Llogari </w:t>
      </w:r>
      <w:r w:rsidR="009A0012">
        <w:rPr>
          <w:rFonts w:cs="Times New Roman"/>
          <w:noProof/>
          <w:color w:val="auto"/>
          <w:sz w:val="28"/>
          <w:szCs w:val="28"/>
          <w:lang w:val="sq-AL"/>
        </w:rPr>
        <w:t>f</w:t>
      </w:r>
      <w:r w:rsidR="00C31B68" w:rsidRPr="00FA6DAA">
        <w:rPr>
          <w:rFonts w:cs="Times New Roman"/>
          <w:noProof/>
          <w:color w:val="auto"/>
          <w:sz w:val="28"/>
          <w:szCs w:val="28"/>
          <w:lang w:val="sq-AL"/>
        </w:rPr>
        <w:t>inanciare</w:t>
      </w:r>
      <w:r w:rsidR="009A0012">
        <w:rPr>
          <w:rFonts w:cs="Times New Roman"/>
          <w:noProof/>
          <w:color w:val="auto"/>
          <w:sz w:val="28"/>
          <w:szCs w:val="28"/>
          <w:lang w:val="sq-AL"/>
        </w:rPr>
        <w:t>”</w:t>
      </w:r>
      <w:r w:rsidR="00C31B68" w:rsidRPr="00FA6DAA">
        <w:rPr>
          <w:rFonts w:cs="Times New Roman"/>
          <w:noProof/>
          <w:color w:val="auto"/>
          <w:sz w:val="28"/>
          <w:szCs w:val="28"/>
          <w:lang w:val="sq-AL"/>
        </w:rPr>
        <w:t xml:space="preserve"> vetëm në bazë të ndryshimeve të bëra në </w:t>
      </w:r>
      <w:r w:rsidR="009A0012">
        <w:rPr>
          <w:rFonts w:cs="Times New Roman"/>
          <w:noProof/>
          <w:color w:val="auto"/>
          <w:sz w:val="28"/>
          <w:szCs w:val="28"/>
          <w:lang w:val="sq-AL"/>
        </w:rPr>
        <w:t>s</w:t>
      </w:r>
      <w:r w:rsidR="00D071CE" w:rsidRPr="00FA6DAA">
        <w:rPr>
          <w:rFonts w:cs="Times New Roman"/>
          <w:noProof/>
          <w:color w:val="auto"/>
          <w:sz w:val="28"/>
          <w:szCs w:val="28"/>
          <w:lang w:val="sq-AL"/>
        </w:rPr>
        <w:t>tandard</w:t>
      </w:r>
      <w:r w:rsidR="00C31B68" w:rsidRPr="00FA6DAA">
        <w:rPr>
          <w:rFonts w:cs="Times New Roman"/>
          <w:noProof/>
          <w:color w:val="auto"/>
          <w:sz w:val="28"/>
          <w:szCs w:val="28"/>
          <w:lang w:val="sq-AL"/>
        </w:rPr>
        <w:t xml:space="preserve">, </w:t>
      </w:r>
      <w:r w:rsidR="00BD5802" w:rsidRPr="00FA6DAA">
        <w:rPr>
          <w:rFonts w:cs="Times New Roman"/>
          <w:noProof/>
          <w:color w:val="auto"/>
          <w:sz w:val="28"/>
          <w:szCs w:val="28"/>
          <w:lang w:val="sq-AL"/>
        </w:rPr>
        <w:t xml:space="preserve">deri më </w:t>
      </w:r>
      <w:r w:rsidR="00C31B68" w:rsidRPr="00FA6DAA">
        <w:rPr>
          <w:rFonts w:cs="Times New Roman"/>
          <w:noProof/>
          <w:color w:val="auto"/>
          <w:sz w:val="28"/>
          <w:szCs w:val="28"/>
          <w:lang w:val="sq-AL"/>
        </w:rPr>
        <w:t>31 dhjetor 2027</w:t>
      </w:r>
      <w:r w:rsidRPr="00FA6DAA">
        <w:rPr>
          <w:rFonts w:cs="Times New Roman"/>
          <w:noProof/>
          <w:color w:val="auto"/>
          <w:sz w:val="28"/>
          <w:szCs w:val="28"/>
          <w:lang w:val="sq-AL"/>
        </w:rPr>
        <w:t>.</w:t>
      </w:r>
    </w:p>
    <w:p w:rsidR="00126564" w:rsidRPr="00FA6DAA" w:rsidRDefault="001234A8" w:rsidP="009A0012">
      <w:pPr>
        <w:pStyle w:val="ListParagraph"/>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9A0012">
      <w:pPr>
        <w:pStyle w:val="ListParagraph"/>
        <w:numPr>
          <w:ilvl w:val="0"/>
          <w:numId w:val="69"/>
        </w:numPr>
        <w:spacing w:after="0" w:line="240" w:lineRule="auto"/>
        <w:ind w:left="360" w:right="0"/>
        <w:rPr>
          <w:rFonts w:cs="Times New Roman"/>
          <w:noProof/>
          <w:color w:val="auto"/>
          <w:sz w:val="28"/>
          <w:szCs w:val="28"/>
          <w:lang w:val="sq-AL"/>
        </w:rPr>
      </w:pPr>
      <w:r w:rsidRPr="00FA6DAA">
        <w:rPr>
          <w:rFonts w:cs="Times New Roman"/>
          <w:noProof/>
          <w:color w:val="auto"/>
          <w:sz w:val="28"/>
          <w:szCs w:val="28"/>
          <w:lang w:val="sq-AL"/>
        </w:rPr>
        <w:t xml:space="preserve">Çdo llogari individuale paraekzistuese, që është identifikuar si një llogari e raportueshme sipas këtij neni, duhet të trajtohet si një llogari e raportueshme në të gjitha vitet pasuese, përveçse kur mbajtësi i llogarisë pushon së qeni një person i raportueshëm. </w:t>
      </w:r>
    </w:p>
    <w:p w:rsidR="00126564" w:rsidRPr="00FA6DAA" w:rsidRDefault="00126564" w:rsidP="009A0012">
      <w:pPr>
        <w:spacing w:after="0" w:line="240" w:lineRule="auto"/>
        <w:ind w:left="0" w:right="0" w:firstLine="0"/>
        <w:jc w:val="center"/>
        <w:rPr>
          <w:rFonts w:cs="Times New Roman"/>
          <w:noProof/>
          <w:color w:val="auto"/>
          <w:sz w:val="28"/>
          <w:szCs w:val="28"/>
          <w:lang w:val="sq-AL"/>
        </w:rPr>
      </w:pPr>
    </w:p>
    <w:p w:rsidR="00126564" w:rsidRPr="00882186" w:rsidRDefault="001234A8" w:rsidP="00B22086">
      <w:pPr>
        <w:spacing w:after="0" w:line="240" w:lineRule="auto"/>
        <w:ind w:left="0" w:right="0" w:firstLine="0"/>
        <w:jc w:val="center"/>
        <w:rPr>
          <w:rFonts w:cs="Times New Roman"/>
          <w:b/>
          <w:bCs/>
          <w:noProof/>
          <w:color w:val="auto"/>
          <w:sz w:val="28"/>
          <w:szCs w:val="28"/>
          <w:lang w:val="sq-AL"/>
        </w:rPr>
      </w:pPr>
      <w:r w:rsidRPr="00882186">
        <w:rPr>
          <w:rFonts w:cs="Times New Roman"/>
          <w:b/>
          <w:bCs/>
          <w:noProof/>
          <w:color w:val="auto"/>
          <w:sz w:val="28"/>
          <w:szCs w:val="28"/>
          <w:lang w:val="sq-AL"/>
        </w:rPr>
        <w:t>Neni 7</w:t>
      </w:r>
    </w:p>
    <w:p w:rsidR="00126564" w:rsidRPr="00FA6DAA" w:rsidRDefault="001234A8" w:rsidP="00B22086">
      <w:pPr>
        <w:pStyle w:val="Heading1"/>
        <w:spacing w:line="240" w:lineRule="auto"/>
        <w:ind w:left="0" w:firstLine="0"/>
        <w:rPr>
          <w:rFonts w:ascii="Times New Roman" w:hAnsi="Times New Roman" w:cs="Times New Roman"/>
          <w:noProof/>
          <w:color w:val="auto"/>
          <w:sz w:val="28"/>
          <w:szCs w:val="28"/>
          <w:lang w:val="sq-AL"/>
        </w:rPr>
      </w:pPr>
      <w:r w:rsidRPr="00FA6DAA">
        <w:rPr>
          <w:rFonts w:ascii="Times New Roman" w:hAnsi="Times New Roman" w:cs="Times New Roman"/>
          <w:noProof/>
          <w:color w:val="auto"/>
          <w:sz w:val="28"/>
          <w:szCs w:val="28"/>
          <w:lang w:val="sq-AL"/>
        </w:rPr>
        <w:t>Procedura e vigjilencës së duhur për llogaritë e reja individuale</w:t>
      </w:r>
    </w:p>
    <w:p w:rsidR="00126564" w:rsidRPr="00FA6DAA" w:rsidRDefault="001234A8" w:rsidP="00FA6DAA">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882186" w:rsidRDefault="001234A8" w:rsidP="00FA6DAA">
      <w:pPr>
        <w:spacing w:after="0" w:line="240" w:lineRule="auto"/>
        <w:ind w:left="0" w:right="0" w:firstLine="15"/>
        <w:rPr>
          <w:rFonts w:cs="Times New Roman"/>
          <w:noProof/>
          <w:color w:val="auto"/>
          <w:sz w:val="28"/>
          <w:szCs w:val="28"/>
          <w:lang w:val="sq-AL"/>
        </w:rPr>
      </w:pPr>
      <w:r w:rsidRPr="00FA6DAA">
        <w:rPr>
          <w:rFonts w:cs="Times New Roman"/>
          <w:noProof/>
          <w:color w:val="auto"/>
          <w:sz w:val="28"/>
          <w:szCs w:val="28"/>
          <w:lang w:val="sq-AL"/>
        </w:rPr>
        <w:t>Për qëllime të identifikimit të llogarive të raportueshme për llogaritë e reja individuale do të zbatohen procedurat e mëposhtme:</w:t>
      </w:r>
    </w:p>
    <w:p w:rsidR="00126564" w:rsidRPr="00FA6DAA" w:rsidRDefault="001234A8" w:rsidP="00FA6DAA">
      <w:pPr>
        <w:spacing w:after="0" w:line="240" w:lineRule="auto"/>
        <w:ind w:left="0" w:right="0" w:firstLine="15"/>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1234A8" w:rsidP="009A0012">
      <w:pPr>
        <w:numPr>
          <w:ilvl w:val="0"/>
          <w:numId w:val="27"/>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Në lidhje me llogaritë e reja individuale, me hapjen e llogarisë, institucioni financiar raportues duhet të kërkojë nga mbajtësi i llogarisë një vetëdeklarim, </w:t>
      </w:r>
      <w:r w:rsidRPr="00FA6DAA">
        <w:rPr>
          <w:rFonts w:cs="Times New Roman"/>
          <w:noProof/>
          <w:color w:val="auto"/>
          <w:sz w:val="28"/>
          <w:szCs w:val="28"/>
          <w:lang w:val="sq-AL"/>
        </w:rPr>
        <w:lastRenderedPageBreak/>
        <w:t xml:space="preserve">që mund të jetë pjesë e dokumentacionit për hapjen e llogarisë dhe që i jep mundësi institucionit financiar raportues të përcaktojë rezidencën/at e mbajtësit të llogarisë, për qëllime tatimore dhe të konfirmojë arsyeshmërinë e këtij vetëdeklarimi të bazuar në informacionin e marrë nga institucioni financiar raportues, në lidhje me hapjen e llogarisë, duke përfshirë çdo dokumentacion të mbledhur në përputhje me procedurat PPP/NJKT. Një llogari nuk do të hapet nëse ky vetëdeklarim nuk është marrë. </w:t>
      </w:r>
    </w:p>
    <w:p w:rsidR="00882186" w:rsidRPr="00FA6DAA" w:rsidRDefault="00882186" w:rsidP="009A0012">
      <w:pPr>
        <w:spacing w:after="0" w:line="240" w:lineRule="auto"/>
        <w:ind w:left="360" w:right="0" w:hanging="360"/>
        <w:rPr>
          <w:rFonts w:cs="Times New Roman"/>
          <w:noProof/>
          <w:color w:val="auto"/>
          <w:sz w:val="28"/>
          <w:szCs w:val="28"/>
          <w:lang w:val="sq-AL"/>
        </w:rPr>
      </w:pPr>
    </w:p>
    <w:p w:rsidR="00882186" w:rsidRDefault="001234A8" w:rsidP="009A0012">
      <w:pPr>
        <w:numPr>
          <w:ilvl w:val="0"/>
          <w:numId w:val="27"/>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Nëse vetëdeklarimi vërteton se mbajtësi i llogarisë është rezident për qëllime tatimore në një juridiksion të raportueshëm, institucioni financiar raportues duhet ta trajtojë llogarinë si një llogari të raportueshme dhe vetëdeklarimi duhet të përfshijë, gjithashtu, TIN-in e mbajtësit të llogarisë (sipas </w:t>
      </w:r>
      <w:r w:rsidR="007C19E6" w:rsidRPr="00FA6DAA">
        <w:rPr>
          <w:rFonts w:cs="Times New Roman"/>
          <w:noProof/>
          <w:color w:val="auto"/>
          <w:sz w:val="28"/>
          <w:szCs w:val="28"/>
          <w:lang w:val="sq-AL"/>
        </w:rPr>
        <w:t>shkronjës “b”, të pikës 4,</w:t>
      </w:r>
      <w:r w:rsidRPr="00FA6DAA">
        <w:rPr>
          <w:rFonts w:cs="Times New Roman"/>
          <w:noProof/>
          <w:color w:val="auto"/>
          <w:sz w:val="28"/>
          <w:szCs w:val="28"/>
          <w:lang w:val="sq-AL"/>
        </w:rPr>
        <w:t xml:space="preserve"> të nenit 4</w:t>
      </w:r>
      <w:r w:rsidR="00CB08D8">
        <w:rPr>
          <w:rFonts w:cs="Times New Roman"/>
          <w:noProof/>
          <w:color w:val="auto"/>
          <w:sz w:val="28"/>
          <w:szCs w:val="28"/>
          <w:lang w:val="sq-AL"/>
        </w:rPr>
        <w:t>)</w:t>
      </w:r>
      <w:r w:rsidRPr="00FA6DAA">
        <w:rPr>
          <w:rFonts w:cs="Times New Roman"/>
          <w:noProof/>
          <w:color w:val="auto"/>
          <w:sz w:val="28"/>
          <w:szCs w:val="28"/>
          <w:lang w:val="sq-AL"/>
        </w:rPr>
        <w:t xml:space="preserve"> dhe datën e lindjes.</w:t>
      </w:r>
    </w:p>
    <w:p w:rsidR="00126564" w:rsidRPr="00FA6DAA" w:rsidRDefault="001234A8" w:rsidP="009A0012">
      <w:p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 </w:t>
      </w:r>
    </w:p>
    <w:p w:rsidR="00882186" w:rsidRDefault="001234A8" w:rsidP="009A0012">
      <w:pPr>
        <w:numPr>
          <w:ilvl w:val="0"/>
          <w:numId w:val="27"/>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Nëse ka një ndryshim të rrethanave, në lidhje me një llogari të re individuale, për të cilën institucioni financiar raportues ka dijeni ose ka arsye për të pasur dijeni se vetëdeklarimi origjinal është i pasaktë ose jo i besueshëm, institucioni financiar raportues nuk mund të mbështetet në këtë vetë</w:t>
      </w:r>
      <w:r w:rsidR="00642A10">
        <w:rPr>
          <w:rFonts w:cs="Times New Roman"/>
          <w:noProof/>
          <w:color w:val="auto"/>
          <w:sz w:val="28"/>
          <w:szCs w:val="28"/>
          <w:lang w:val="sq-AL"/>
        </w:rPr>
        <w:t>deklarim dhe duhet të marrë</w:t>
      </w:r>
      <w:r w:rsidRPr="00FA6DAA">
        <w:rPr>
          <w:rFonts w:cs="Times New Roman"/>
          <w:noProof/>
          <w:color w:val="auto"/>
          <w:sz w:val="28"/>
          <w:szCs w:val="28"/>
          <w:lang w:val="sq-AL"/>
        </w:rPr>
        <w:t>:</w:t>
      </w:r>
    </w:p>
    <w:p w:rsidR="00126564" w:rsidRPr="00FA6DAA" w:rsidRDefault="001234A8" w:rsidP="00882186">
      <w:pPr>
        <w:spacing w:after="0" w:line="240" w:lineRule="auto"/>
        <w:ind w:left="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9A0012">
      <w:pPr>
        <w:numPr>
          <w:ilvl w:val="0"/>
          <w:numId w:val="46"/>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një vetëdeklarim të vlefshëm që përcakton rezidencën/at për qëllime tatimore të mbajtësit</w:t>
      </w:r>
      <w:r w:rsidR="00F6190A" w:rsidRPr="00FA6DAA">
        <w:rPr>
          <w:rFonts w:cs="Times New Roman"/>
          <w:noProof/>
          <w:color w:val="auto"/>
          <w:sz w:val="28"/>
          <w:szCs w:val="28"/>
          <w:lang w:val="sq-AL"/>
        </w:rPr>
        <w:t xml:space="preserve"> </w:t>
      </w:r>
      <w:r w:rsidRPr="00FA6DAA">
        <w:rPr>
          <w:rFonts w:cs="Times New Roman"/>
          <w:noProof/>
          <w:color w:val="auto"/>
          <w:sz w:val="28"/>
          <w:szCs w:val="28"/>
          <w:lang w:val="sq-AL"/>
        </w:rPr>
        <w:t xml:space="preserve">të llogarisë;   </w:t>
      </w:r>
    </w:p>
    <w:p w:rsidR="00882186" w:rsidRDefault="001234A8" w:rsidP="009A0012">
      <w:pPr>
        <w:numPr>
          <w:ilvl w:val="0"/>
          <w:numId w:val="46"/>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 xml:space="preserve">një shpjegim dhe dokument të arsyeshëm (sipas rastit) që mbështet vlefshmërinë e vetëdeklarimit fillestar (dhe të mbahet një kopje ose një shënim i këtij shpjegimi dhe dokumenti). </w:t>
      </w:r>
    </w:p>
    <w:p w:rsidR="00126564" w:rsidRPr="00FA6DAA" w:rsidRDefault="001234A8" w:rsidP="009A0012">
      <w:p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9A0012">
      <w:pPr>
        <w:numPr>
          <w:ilvl w:val="0"/>
          <w:numId w:val="27"/>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Një institucion financiar raportues duhet të sigurohet që çdo ndryshim në rrethana të identifikohet dhe për këtë të njoftohet çdo person që lëshon një vetëdeklarim, për detyrimin që ai ka për të njoftuar institucionin financiar raportues për ndryshimin e rrethanave. </w:t>
      </w:r>
    </w:p>
    <w:p w:rsidR="00126564" w:rsidRPr="00FA6DAA" w:rsidRDefault="001234A8" w:rsidP="00FA6DAA">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882186" w:rsidRDefault="001234A8" w:rsidP="00B22086">
      <w:pPr>
        <w:spacing w:after="0" w:line="240" w:lineRule="auto"/>
        <w:ind w:left="0" w:right="0" w:firstLine="0"/>
        <w:jc w:val="center"/>
        <w:rPr>
          <w:rFonts w:cs="Times New Roman"/>
          <w:b/>
          <w:bCs/>
          <w:noProof/>
          <w:color w:val="auto"/>
          <w:sz w:val="28"/>
          <w:szCs w:val="28"/>
          <w:lang w:val="sq-AL"/>
        </w:rPr>
      </w:pPr>
      <w:r w:rsidRPr="00882186">
        <w:rPr>
          <w:rFonts w:cs="Times New Roman"/>
          <w:b/>
          <w:bCs/>
          <w:noProof/>
          <w:color w:val="auto"/>
          <w:sz w:val="28"/>
          <w:szCs w:val="28"/>
          <w:lang w:val="sq-AL"/>
        </w:rPr>
        <w:t>Neni 8</w:t>
      </w:r>
    </w:p>
    <w:p w:rsidR="00126564" w:rsidRPr="00FA6DAA" w:rsidRDefault="001234A8" w:rsidP="00B22086">
      <w:pPr>
        <w:pStyle w:val="Heading1"/>
        <w:spacing w:line="240" w:lineRule="auto"/>
        <w:ind w:left="0" w:firstLine="0"/>
        <w:rPr>
          <w:rFonts w:ascii="Times New Roman" w:hAnsi="Times New Roman" w:cs="Times New Roman"/>
          <w:noProof/>
          <w:color w:val="auto"/>
          <w:sz w:val="28"/>
          <w:szCs w:val="28"/>
          <w:lang w:val="sq-AL"/>
        </w:rPr>
      </w:pPr>
      <w:bookmarkStart w:id="23" w:name="_Hlk213069878"/>
      <w:r w:rsidRPr="00FA6DAA">
        <w:rPr>
          <w:rFonts w:ascii="Times New Roman" w:hAnsi="Times New Roman" w:cs="Times New Roman"/>
          <w:noProof/>
          <w:color w:val="auto"/>
          <w:sz w:val="28"/>
          <w:szCs w:val="28"/>
          <w:lang w:val="sq-AL"/>
        </w:rPr>
        <w:t xml:space="preserve">Vigjilenca e duhur për </w:t>
      </w:r>
      <w:bookmarkStart w:id="24" w:name="_Hlk213069360"/>
      <w:r w:rsidRPr="00FA6DAA">
        <w:rPr>
          <w:rFonts w:ascii="Times New Roman" w:hAnsi="Times New Roman" w:cs="Times New Roman"/>
          <w:noProof/>
          <w:color w:val="auto"/>
          <w:sz w:val="28"/>
          <w:szCs w:val="28"/>
          <w:lang w:val="sq-AL"/>
        </w:rPr>
        <w:t>llogaritë paraekzistuese të njësive ekonomike</w:t>
      </w:r>
      <w:bookmarkEnd w:id="24"/>
    </w:p>
    <w:bookmarkEnd w:id="23"/>
    <w:p w:rsidR="00126564" w:rsidRPr="00FA6DAA" w:rsidRDefault="001234A8" w:rsidP="00FA6DAA">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882186" w:rsidRDefault="001234A8" w:rsidP="009A0012">
      <w:pPr>
        <w:pStyle w:val="ListParagraph"/>
        <w:numPr>
          <w:ilvl w:val="0"/>
          <w:numId w:val="40"/>
        </w:numPr>
        <w:spacing w:after="0" w:line="240" w:lineRule="auto"/>
        <w:ind w:left="360" w:right="0"/>
        <w:rPr>
          <w:rFonts w:cs="Times New Roman"/>
          <w:noProof/>
          <w:color w:val="auto"/>
          <w:sz w:val="28"/>
          <w:szCs w:val="28"/>
          <w:lang w:val="sq-AL"/>
        </w:rPr>
      </w:pPr>
      <w:bookmarkStart w:id="25" w:name="_Hlk213069395"/>
      <w:r w:rsidRPr="00FA6DAA">
        <w:rPr>
          <w:rFonts w:cs="Times New Roman"/>
          <w:noProof/>
          <w:color w:val="auto"/>
          <w:sz w:val="28"/>
          <w:szCs w:val="28"/>
          <w:lang w:val="sq-AL"/>
        </w:rPr>
        <w:t xml:space="preserve">Llogaritë e njësive ekonomike që nuk kërkohet të rishikohen, </w:t>
      </w:r>
      <w:r w:rsidR="009A0012">
        <w:rPr>
          <w:rFonts w:cs="Times New Roman"/>
          <w:noProof/>
          <w:color w:val="auto"/>
          <w:sz w:val="28"/>
          <w:szCs w:val="28"/>
          <w:lang w:val="sq-AL"/>
        </w:rPr>
        <w:t>t</w:t>
      </w:r>
      <w:r w:rsidR="00D86057">
        <w:rPr>
          <w:rFonts w:cs="Times New Roman"/>
          <w:noProof/>
          <w:color w:val="auto"/>
          <w:sz w:val="28"/>
          <w:szCs w:val="28"/>
          <w:lang w:val="sq-AL"/>
        </w:rPr>
        <w:t>ë</w:t>
      </w:r>
      <w:r w:rsidR="009A0012">
        <w:rPr>
          <w:rFonts w:cs="Times New Roman"/>
          <w:noProof/>
          <w:color w:val="auto"/>
          <w:sz w:val="28"/>
          <w:szCs w:val="28"/>
          <w:lang w:val="sq-AL"/>
        </w:rPr>
        <w:t xml:space="preserve"> </w:t>
      </w:r>
      <w:r w:rsidRPr="00FA6DAA">
        <w:rPr>
          <w:rFonts w:cs="Times New Roman"/>
          <w:noProof/>
          <w:color w:val="auto"/>
          <w:sz w:val="28"/>
          <w:szCs w:val="28"/>
          <w:lang w:val="sq-AL"/>
        </w:rPr>
        <w:t xml:space="preserve">identifikohen ose </w:t>
      </w:r>
      <w:r w:rsidR="009A0012">
        <w:rPr>
          <w:rFonts w:cs="Times New Roman"/>
          <w:noProof/>
          <w:color w:val="auto"/>
          <w:sz w:val="28"/>
          <w:szCs w:val="28"/>
          <w:lang w:val="sq-AL"/>
        </w:rPr>
        <w:t>t</w:t>
      </w:r>
      <w:r w:rsidR="00D86057">
        <w:rPr>
          <w:rFonts w:cs="Times New Roman"/>
          <w:noProof/>
          <w:color w:val="auto"/>
          <w:sz w:val="28"/>
          <w:szCs w:val="28"/>
          <w:lang w:val="sq-AL"/>
        </w:rPr>
        <w:t>ë</w:t>
      </w:r>
      <w:r w:rsidR="009A0012">
        <w:rPr>
          <w:rFonts w:cs="Times New Roman"/>
          <w:noProof/>
          <w:color w:val="auto"/>
          <w:sz w:val="28"/>
          <w:szCs w:val="28"/>
          <w:lang w:val="sq-AL"/>
        </w:rPr>
        <w:t xml:space="preserve"> </w:t>
      </w:r>
      <w:r w:rsidRPr="00FA6DAA">
        <w:rPr>
          <w:rFonts w:cs="Times New Roman"/>
          <w:noProof/>
          <w:color w:val="auto"/>
          <w:sz w:val="28"/>
          <w:szCs w:val="28"/>
          <w:lang w:val="sq-AL"/>
        </w:rPr>
        <w:t>raportohen</w:t>
      </w:r>
      <w:bookmarkEnd w:id="25"/>
      <w:r w:rsidRPr="00FA6DAA">
        <w:rPr>
          <w:rFonts w:cs="Times New Roman"/>
          <w:noProof/>
          <w:color w:val="auto"/>
          <w:sz w:val="28"/>
          <w:szCs w:val="28"/>
          <w:lang w:val="sq-AL"/>
        </w:rPr>
        <w:t>. Në rast se institucioni financiar raportues nuk zgjedh ndryshe, qoftë për sa i përket të gjitha llogarive paraekzistuese të njësive ekonomike ose, veçmas, në lidhje me çdo grup të identifikuar qartë të këtyre llogarive, një llogari paraekzistuese e njësisë ekonomike me një total llogarie ose vlerë që nuk tejkalon shumën 250 000 (dyqind e pesëdhjetë</w:t>
      </w:r>
      <w:r w:rsidR="009A0012">
        <w:rPr>
          <w:rFonts w:cs="Times New Roman"/>
          <w:noProof/>
          <w:color w:val="auto"/>
          <w:sz w:val="28"/>
          <w:szCs w:val="28"/>
          <w:lang w:val="sq-AL"/>
        </w:rPr>
        <w:t xml:space="preserve"> </w:t>
      </w:r>
      <w:r w:rsidRPr="00FA6DAA">
        <w:rPr>
          <w:rFonts w:cs="Times New Roman"/>
          <w:noProof/>
          <w:color w:val="auto"/>
          <w:sz w:val="28"/>
          <w:szCs w:val="28"/>
          <w:lang w:val="sq-AL"/>
        </w:rPr>
        <w:t>mijë</w:t>
      </w:r>
      <w:r w:rsidR="002A0F09">
        <w:rPr>
          <w:rFonts w:cs="Times New Roman"/>
          <w:noProof/>
          <w:color w:val="auto"/>
          <w:sz w:val="28"/>
          <w:szCs w:val="28"/>
          <w:lang w:val="sq-AL"/>
        </w:rPr>
        <w:t>)</w:t>
      </w:r>
      <w:r w:rsidRPr="00FA6DAA">
        <w:rPr>
          <w:rFonts w:cs="Times New Roman"/>
          <w:noProof/>
          <w:color w:val="auto"/>
          <w:sz w:val="28"/>
          <w:szCs w:val="28"/>
          <w:lang w:val="sq-AL"/>
        </w:rPr>
        <w:t xml:space="preserve"> </w:t>
      </w:r>
      <w:r w:rsidR="002A0F09" w:rsidRPr="00FA6DAA">
        <w:rPr>
          <w:rFonts w:cs="Times New Roman"/>
          <w:noProof/>
          <w:color w:val="auto"/>
          <w:sz w:val="28"/>
          <w:szCs w:val="28"/>
          <w:lang w:val="sq-AL"/>
        </w:rPr>
        <w:t>USD</w:t>
      </w:r>
      <w:r w:rsidRPr="00FA6DAA">
        <w:rPr>
          <w:rFonts w:cs="Times New Roman"/>
          <w:noProof/>
          <w:color w:val="auto"/>
          <w:sz w:val="28"/>
          <w:szCs w:val="28"/>
          <w:lang w:val="sq-AL"/>
        </w:rPr>
        <w:t>, duke filluar nga data 31 dhjetor 2018</w:t>
      </w:r>
      <w:r w:rsidR="001807E3" w:rsidRPr="00FA6DAA">
        <w:rPr>
          <w:rFonts w:cs="Times New Roman"/>
          <w:noProof/>
          <w:color w:val="auto"/>
          <w:sz w:val="28"/>
          <w:szCs w:val="28"/>
          <w:lang w:val="sq-AL"/>
        </w:rPr>
        <w:t xml:space="preserve"> ose, nëse llogaria trajtohet si një </w:t>
      </w:r>
      <w:r w:rsidR="002A0F09">
        <w:rPr>
          <w:rFonts w:cs="Times New Roman"/>
          <w:noProof/>
          <w:color w:val="auto"/>
          <w:sz w:val="28"/>
          <w:szCs w:val="28"/>
          <w:lang w:val="sq-AL"/>
        </w:rPr>
        <w:t>“</w:t>
      </w:r>
      <w:r w:rsidR="001807E3" w:rsidRPr="00FA6DAA">
        <w:rPr>
          <w:rFonts w:cs="Times New Roman"/>
          <w:noProof/>
          <w:color w:val="auto"/>
          <w:sz w:val="28"/>
          <w:szCs w:val="28"/>
          <w:lang w:val="sq-AL"/>
        </w:rPr>
        <w:t xml:space="preserve">Llogari </w:t>
      </w:r>
      <w:r w:rsidR="002A0F09">
        <w:rPr>
          <w:rFonts w:cs="Times New Roman"/>
          <w:noProof/>
          <w:color w:val="auto"/>
          <w:sz w:val="28"/>
          <w:szCs w:val="28"/>
          <w:lang w:val="sq-AL"/>
        </w:rPr>
        <w:t>f</w:t>
      </w:r>
      <w:r w:rsidR="001807E3" w:rsidRPr="00FA6DAA">
        <w:rPr>
          <w:rFonts w:cs="Times New Roman"/>
          <w:noProof/>
          <w:color w:val="auto"/>
          <w:sz w:val="28"/>
          <w:szCs w:val="28"/>
          <w:lang w:val="sq-AL"/>
        </w:rPr>
        <w:t>inanciare</w:t>
      </w:r>
      <w:r w:rsidR="002A0F09">
        <w:rPr>
          <w:rFonts w:cs="Times New Roman"/>
          <w:noProof/>
          <w:color w:val="auto"/>
          <w:sz w:val="28"/>
          <w:szCs w:val="28"/>
          <w:lang w:val="sq-AL"/>
        </w:rPr>
        <w:t>”</w:t>
      </w:r>
      <w:r w:rsidR="001807E3" w:rsidRPr="00FA6DAA">
        <w:rPr>
          <w:rFonts w:cs="Times New Roman"/>
          <w:noProof/>
          <w:color w:val="auto"/>
          <w:sz w:val="28"/>
          <w:szCs w:val="28"/>
          <w:lang w:val="sq-AL"/>
        </w:rPr>
        <w:t xml:space="preserve"> vetëm në bazë të ndryshimeve të bëra në </w:t>
      </w:r>
      <w:r w:rsidR="002A0F09">
        <w:rPr>
          <w:rFonts w:cs="Times New Roman"/>
          <w:noProof/>
          <w:color w:val="auto"/>
          <w:sz w:val="28"/>
          <w:szCs w:val="28"/>
          <w:lang w:val="sq-AL"/>
        </w:rPr>
        <w:t>s</w:t>
      </w:r>
      <w:r w:rsidR="00D071CE" w:rsidRPr="00FA6DAA">
        <w:rPr>
          <w:rFonts w:cs="Times New Roman"/>
          <w:noProof/>
          <w:color w:val="auto"/>
          <w:sz w:val="28"/>
          <w:szCs w:val="28"/>
          <w:lang w:val="sq-AL"/>
        </w:rPr>
        <w:t>tandard</w:t>
      </w:r>
      <w:r w:rsidR="001807E3" w:rsidRPr="00FA6DAA">
        <w:rPr>
          <w:rFonts w:cs="Times New Roman"/>
          <w:noProof/>
          <w:color w:val="auto"/>
          <w:sz w:val="28"/>
          <w:szCs w:val="28"/>
          <w:lang w:val="sq-AL"/>
        </w:rPr>
        <w:t xml:space="preserve">, që nga </w:t>
      </w:r>
      <w:r w:rsidR="002A0F09">
        <w:rPr>
          <w:rFonts w:cs="Times New Roman"/>
          <w:noProof/>
          <w:color w:val="auto"/>
          <w:sz w:val="28"/>
          <w:szCs w:val="28"/>
          <w:lang w:val="sq-AL"/>
        </w:rPr>
        <w:t xml:space="preserve">data </w:t>
      </w:r>
      <w:r w:rsidR="001807E3" w:rsidRPr="00FA6DAA">
        <w:rPr>
          <w:rFonts w:cs="Times New Roman"/>
          <w:noProof/>
          <w:color w:val="auto"/>
          <w:sz w:val="28"/>
          <w:szCs w:val="28"/>
          <w:lang w:val="sq-AL"/>
        </w:rPr>
        <w:t>31 dhjetor 2025,</w:t>
      </w:r>
      <w:r w:rsidRPr="00FA6DAA">
        <w:rPr>
          <w:rFonts w:cs="Times New Roman"/>
          <w:noProof/>
          <w:color w:val="auto"/>
          <w:sz w:val="28"/>
          <w:szCs w:val="28"/>
          <w:lang w:val="sq-AL"/>
        </w:rPr>
        <w:t xml:space="preserve"> nuk kërkohet të rishikohet, </w:t>
      </w:r>
      <w:r w:rsidR="002A0F09">
        <w:rPr>
          <w:rFonts w:cs="Times New Roman"/>
          <w:noProof/>
          <w:color w:val="auto"/>
          <w:sz w:val="28"/>
          <w:szCs w:val="28"/>
          <w:lang w:val="sq-AL"/>
        </w:rPr>
        <w:t>t</w:t>
      </w:r>
      <w:r w:rsidR="00D86057">
        <w:rPr>
          <w:rFonts w:cs="Times New Roman"/>
          <w:noProof/>
          <w:color w:val="auto"/>
          <w:sz w:val="28"/>
          <w:szCs w:val="28"/>
          <w:lang w:val="sq-AL"/>
        </w:rPr>
        <w:t>ë</w:t>
      </w:r>
      <w:r w:rsidR="002A0F09">
        <w:rPr>
          <w:rFonts w:cs="Times New Roman"/>
          <w:noProof/>
          <w:color w:val="auto"/>
          <w:sz w:val="28"/>
          <w:szCs w:val="28"/>
          <w:lang w:val="sq-AL"/>
        </w:rPr>
        <w:t xml:space="preserve"> </w:t>
      </w:r>
      <w:r w:rsidRPr="00FA6DAA">
        <w:rPr>
          <w:rFonts w:cs="Times New Roman"/>
          <w:noProof/>
          <w:color w:val="auto"/>
          <w:sz w:val="28"/>
          <w:szCs w:val="28"/>
          <w:lang w:val="sq-AL"/>
        </w:rPr>
        <w:t xml:space="preserve">identifikohet ose </w:t>
      </w:r>
      <w:r w:rsidR="002A0F09">
        <w:rPr>
          <w:rFonts w:cs="Times New Roman"/>
          <w:noProof/>
          <w:color w:val="auto"/>
          <w:sz w:val="28"/>
          <w:szCs w:val="28"/>
          <w:lang w:val="sq-AL"/>
        </w:rPr>
        <w:t>t</w:t>
      </w:r>
      <w:r w:rsidR="00D86057">
        <w:rPr>
          <w:rFonts w:cs="Times New Roman"/>
          <w:noProof/>
          <w:color w:val="auto"/>
          <w:sz w:val="28"/>
          <w:szCs w:val="28"/>
          <w:lang w:val="sq-AL"/>
        </w:rPr>
        <w:t>ë</w:t>
      </w:r>
      <w:r w:rsidR="002A0F09">
        <w:rPr>
          <w:rFonts w:cs="Times New Roman"/>
          <w:noProof/>
          <w:color w:val="auto"/>
          <w:sz w:val="28"/>
          <w:szCs w:val="28"/>
          <w:lang w:val="sq-AL"/>
        </w:rPr>
        <w:t xml:space="preserve"> </w:t>
      </w:r>
      <w:r w:rsidRPr="00FA6DAA">
        <w:rPr>
          <w:rFonts w:cs="Times New Roman"/>
          <w:noProof/>
          <w:color w:val="auto"/>
          <w:sz w:val="28"/>
          <w:szCs w:val="28"/>
          <w:lang w:val="sq-AL"/>
        </w:rPr>
        <w:t xml:space="preserve">raportohet si </w:t>
      </w:r>
      <w:r w:rsidRPr="00FA6DAA">
        <w:rPr>
          <w:rFonts w:cs="Times New Roman"/>
          <w:noProof/>
          <w:color w:val="auto"/>
          <w:sz w:val="28"/>
          <w:szCs w:val="28"/>
          <w:lang w:val="sq-AL"/>
        </w:rPr>
        <w:lastRenderedPageBreak/>
        <w:t>një llogari e raportueshme derisa balanca ose vlera totale e kësaj llogarie të tejkalojë këtë shumë, duke filluar nga dita e fundit e çdo viti kalendarik pasues.</w:t>
      </w:r>
    </w:p>
    <w:p w:rsidR="00126564" w:rsidRPr="00FA6DAA" w:rsidRDefault="001234A8" w:rsidP="009A0012">
      <w:pPr>
        <w:pStyle w:val="ListParagraph"/>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1234A8" w:rsidP="009A0012">
      <w:pPr>
        <w:pStyle w:val="ListParagraph"/>
        <w:numPr>
          <w:ilvl w:val="0"/>
          <w:numId w:val="40"/>
        </w:numPr>
        <w:spacing w:after="0" w:line="240" w:lineRule="auto"/>
        <w:ind w:left="360" w:right="0"/>
        <w:rPr>
          <w:rFonts w:cs="Times New Roman"/>
          <w:noProof/>
          <w:color w:val="auto"/>
          <w:sz w:val="28"/>
          <w:szCs w:val="28"/>
          <w:lang w:val="sq-AL"/>
        </w:rPr>
      </w:pPr>
      <w:r w:rsidRPr="00FA6DAA">
        <w:rPr>
          <w:rFonts w:cs="Times New Roman"/>
          <w:noProof/>
          <w:color w:val="auto"/>
          <w:sz w:val="28"/>
          <w:szCs w:val="28"/>
          <w:lang w:val="sq-AL"/>
        </w:rPr>
        <w:t xml:space="preserve">Llogaritë e </w:t>
      </w:r>
      <w:bookmarkStart w:id="26" w:name="_Hlk213069433"/>
      <w:r w:rsidRPr="00FA6DAA">
        <w:rPr>
          <w:rFonts w:cs="Times New Roman"/>
          <w:noProof/>
          <w:color w:val="auto"/>
          <w:sz w:val="28"/>
          <w:szCs w:val="28"/>
          <w:lang w:val="sq-AL"/>
        </w:rPr>
        <w:t>njësive ekonomike që i nënshtrohen rishikimit</w:t>
      </w:r>
      <w:bookmarkEnd w:id="26"/>
      <w:r w:rsidRPr="00FA6DAA">
        <w:rPr>
          <w:rFonts w:cs="Times New Roman"/>
          <w:noProof/>
          <w:color w:val="auto"/>
          <w:sz w:val="28"/>
          <w:szCs w:val="28"/>
          <w:lang w:val="sq-AL"/>
        </w:rPr>
        <w:t>. Një llogari paraekzistuese e njësisë ekonomike, që ka një balancë ose vlerë totale të llogarisë që e tejkalon shumën 250 000 (dyqind e pesëdhjetë mijë</w:t>
      </w:r>
      <w:r w:rsidR="002A0F09">
        <w:rPr>
          <w:rFonts w:cs="Times New Roman"/>
          <w:noProof/>
          <w:color w:val="auto"/>
          <w:sz w:val="28"/>
          <w:szCs w:val="28"/>
          <w:lang w:val="sq-AL"/>
        </w:rPr>
        <w:t>)</w:t>
      </w:r>
      <w:r w:rsidRPr="00FA6DAA">
        <w:rPr>
          <w:rFonts w:cs="Times New Roman"/>
          <w:noProof/>
          <w:color w:val="auto"/>
          <w:sz w:val="28"/>
          <w:szCs w:val="28"/>
          <w:lang w:val="sq-AL"/>
        </w:rPr>
        <w:t xml:space="preserve"> </w:t>
      </w:r>
      <w:r w:rsidR="002A0F09" w:rsidRPr="00FA6DAA">
        <w:rPr>
          <w:rFonts w:cs="Times New Roman"/>
          <w:noProof/>
          <w:color w:val="auto"/>
          <w:sz w:val="28"/>
          <w:szCs w:val="28"/>
          <w:lang w:val="sq-AL"/>
        </w:rPr>
        <w:t>USD</w:t>
      </w:r>
      <w:r w:rsidRPr="00FA6DAA">
        <w:rPr>
          <w:rFonts w:cs="Times New Roman"/>
          <w:noProof/>
          <w:color w:val="auto"/>
          <w:sz w:val="28"/>
          <w:szCs w:val="28"/>
          <w:lang w:val="sq-AL"/>
        </w:rPr>
        <w:t xml:space="preserve">, duke filluar nga data 31 dhjetor 2018 </w:t>
      </w:r>
      <w:r w:rsidR="00C813D1" w:rsidRPr="00FA6DAA">
        <w:rPr>
          <w:rFonts w:cs="Times New Roman"/>
          <w:noProof/>
          <w:color w:val="auto"/>
          <w:sz w:val="28"/>
          <w:szCs w:val="28"/>
          <w:lang w:val="sq-AL"/>
        </w:rPr>
        <w:t xml:space="preserve">ose, nëse llogaria trajtohet si një </w:t>
      </w:r>
      <w:r w:rsidR="002A0F09">
        <w:rPr>
          <w:rFonts w:cs="Times New Roman"/>
          <w:noProof/>
          <w:color w:val="auto"/>
          <w:sz w:val="28"/>
          <w:szCs w:val="28"/>
          <w:lang w:val="sq-AL"/>
        </w:rPr>
        <w:t>“</w:t>
      </w:r>
      <w:r w:rsidR="00C813D1" w:rsidRPr="00FA6DAA">
        <w:rPr>
          <w:rFonts w:cs="Times New Roman"/>
          <w:noProof/>
          <w:color w:val="auto"/>
          <w:sz w:val="28"/>
          <w:szCs w:val="28"/>
          <w:lang w:val="sq-AL"/>
        </w:rPr>
        <w:t xml:space="preserve">Llogari </w:t>
      </w:r>
      <w:r w:rsidR="002A0F09">
        <w:rPr>
          <w:rFonts w:cs="Times New Roman"/>
          <w:noProof/>
          <w:color w:val="auto"/>
          <w:sz w:val="28"/>
          <w:szCs w:val="28"/>
          <w:lang w:val="sq-AL"/>
        </w:rPr>
        <w:t>f</w:t>
      </w:r>
      <w:r w:rsidR="00C813D1" w:rsidRPr="00FA6DAA">
        <w:rPr>
          <w:rFonts w:cs="Times New Roman"/>
          <w:noProof/>
          <w:color w:val="auto"/>
          <w:sz w:val="28"/>
          <w:szCs w:val="28"/>
          <w:lang w:val="sq-AL"/>
        </w:rPr>
        <w:t>inanciare</w:t>
      </w:r>
      <w:r w:rsidR="002A0F09">
        <w:rPr>
          <w:rFonts w:cs="Times New Roman"/>
          <w:noProof/>
          <w:color w:val="auto"/>
          <w:sz w:val="28"/>
          <w:szCs w:val="28"/>
          <w:lang w:val="sq-AL"/>
        </w:rPr>
        <w:t>”</w:t>
      </w:r>
      <w:r w:rsidR="00C813D1" w:rsidRPr="00FA6DAA">
        <w:rPr>
          <w:rFonts w:cs="Times New Roman"/>
          <w:noProof/>
          <w:color w:val="auto"/>
          <w:sz w:val="28"/>
          <w:szCs w:val="28"/>
          <w:lang w:val="sq-AL"/>
        </w:rPr>
        <w:t xml:space="preserve"> vetëm në bazë të ndryshimeve të bëra në </w:t>
      </w:r>
      <w:r w:rsidR="002A0F09">
        <w:rPr>
          <w:rFonts w:cs="Times New Roman"/>
          <w:noProof/>
          <w:color w:val="auto"/>
          <w:sz w:val="28"/>
          <w:szCs w:val="28"/>
          <w:lang w:val="sq-AL"/>
        </w:rPr>
        <w:t>s</w:t>
      </w:r>
      <w:r w:rsidR="00D071CE" w:rsidRPr="00FA6DAA">
        <w:rPr>
          <w:rFonts w:cs="Times New Roman"/>
          <w:noProof/>
          <w:color w:val="auto"/>
          <w:sz w:val="28"/>
          <w:szCs w:val="28"/>
          <w:lang w:val="sq-AL"/>
        </w:rPr>
        <w:t>tandard</w:t>
      </w:r>
      <w:r w:rsidR="00C813D1" w:rsidRPr="00FA6DAA">
        <w:rPr>
          <w:rFonts w:cs="Times New Roman"/>
          <w:noProof/>
          <w:color w:val="auto"/>
          <w:sz w:val="28"/>
          <w:szCs w:val="28"/>
          <w:lang w:val="sq-AL"/>
        </w:rPr>
        <w:t xml:space="preserve">, që nga </w:t>
      </w:r>
      <w:r w:rsidR="002A0F09">
        <w:rPr>
          <w:rFonts w:cs="Times New Roman"/>
          <w:noProof/>
          <w:color w:val="auto"/>
          <w:sz w:val="28"/>
          <w:szCs w:val="28"/>
          <w:lang w:val="sq-AL"/>
        </w:rPr>
        <w:t xml:space="preserve">data </w:t>
      </w:r>
      <w:r w:rsidR="00C813D1" w:rsidRPr="00FA6DAA">
        <w:rPr>
          <w:rFonts w:cs="Times New Roman"/>
          <w:noProof/>
          <w:color w:val="auto"/>
          <w:sz w:val="28"/>
          <w:szCs w:val="28"/>
          <w:lang w:val="sq-AL"/>
        </w:rPr>
        <w:t xml:space="preserve">31 dhjetor 2025, </w:t>
      </w:r>
      <w:r w:rsidRPr="00FA6DAA">
        <w:rPr>
          <w:rFonts w:cs="Times New Roman"/>
          <w:noProof/>
          <w:color w:val="auto"/>
          <w:sz w:val="28"/>
          <w:szCs w:val="28"/>
          <w:lang w:val="sq-AL"/>
        </w:rPr>
        <w:t xml:space="preserve">dhe një llogari paraekzistuese e njësisë ekonomike që nuk tejkalon </w:t>
      </w:r>
      <w:r w:rsidR="002A0F09">
        <w:rPr>
          <w:rFonts w:cs="Times New Roman"/>
          <w:noProof/>
          <w:color w:val="auto"/>
          <w:sz w:val="28"/>
          <w:szCs w:val="28"/>
          <w:lang w:val="sq-AL"/>
        </w:rPr>
        <w:t>shum</w:t>
      </w:r>
      <w:r w:rsidR="00D86057">
        <w:rPr>
          <w:rFonts w:cs="Times New Roman"/>
          <w:noProof/>
          <w:color w:val="auto"/>
          <w:sz w:val="28"/>
          <w:szCs w:val="28"/>
          <w:lang w:val="sq-AL"/>
        </w:rPr>
        <w:t>ë</w:t>
      </w:r>
      <w:r w:rsidR="002A0F09">
        <w:rPr>
          <w:rFonts w:cs="Times New Roman"/>
          <w:noProof/>
          <w:color w:val="auto"/>
          <w:sz w:val="28"/>
          <w:szCs w:val="28"/>
          <w:lang w:val="sq-AL"/>
        </w:rPr>
        <w:t xml:space="preserve">n </w:t>
      </w:r>
      <w:r w:rsidRPr="00FA6DAA">
        <w:rPr>
          <w:rFonts w:cs="Times New Roman"/>
          <w:noProof/>
          <w:color w:val="auto"/>
          <w:sz w:val="28"/>
          <w:szCs w:val="28"/>
          <w:lang w:val="sq-AL"/>
        </w:rPr>
        <w:t>250 000 (dyqind e pesëdhjetë mijë</w:t>
      </w:r>
      <w:r w:rsidR="002A0F09">
        <w:rPr>
          <w:rFonts w:cs="Times New Roman"/>
          <w:noProof/>
          <w:color w:val="auto"/>
          <w:sz w:val="28"/>
          <w:szCs w:val="28"/>
          <w:lang w:val="sq-AL"/>
        </w:rPr>
        <w:t>)</w:t>
      </w:r>
      <w:r w:rsidRPr="00FA6DAA">
        <w:rPr>
          <w:rFonts w:cs="Times New Roman"/>
          <w:noProof/>
          <w:color w:val="auto"/>
          <w:sz w:val="28"/>
          <w:szCs w:val="28"/>
          <w:lang w:val="sq-AL"/>
        </w:rPr>
        <w:t xml:space="preserve"> </w:t>
      </w:r>
      <w:r w:rsidR="002A0F09" w:rsidRPr="00FA6DAA">
        <w:rPr>
          <w:rFonts w:cs="Times New Roman"/>
          <w:noProof/>
          <w:color w:val="auto"/>
          <w:sz w:val="28"/>
          <w:szCs w:val="28"/>
          <w:lang w:val="sq-AL"/>
        </w:rPr>
        <w:t>USD</w:t>
      </w:r>
      <w:r w:rsidRPr="00FA6DAA">
        <w:rPr>
          <w:rFonts w:cs="Times New Roman"/>
          <w:noProof/>
          <w:color w:val="auto"/>
          <w:sz w:val="28"/>
          <w:szCs w:val="28"/>
          <w:lang w:val="sq-AL"/>
        </w:rPr>
        <w:t>, duke filluar nga data 31 dhjetor 2018,</w:t>
      </w:r>
      <w:r w:rsidR="00C813D1" w:rsidRPr="00FA6DAA">
        <w:rPr>
          <w:rFonts w:cs="Times New Roman"/>
          <w:noProof/>
          <w:color w:val="auto"/>
          <w:sz w:val="28"/>
          <w:szCs w:val="28"/>
          <w:lang w:val="sq-AL"/>
        </w:rPr>
        <w:t xml:space="preserve"> ose, nëse llogaria trajtohet si një </w:t>
      </w:r>
      <w:r w:rsidR="002A0F09">
        <w:rPr>
          <w:rFonts w:cs="Times New Roman"/>
          <w:noProof/>
          <w:color w:val="auto"/>
          <w:sz w:val="28"/>
          <w:szCs w:val="28"/>
          <w:lang w:val="sq-AL"/>
        </w:rPr>
        <w:t>“</w:t>
      </w:r>
      <w:r w:rsidR="00C813D1" w:rsidRPr="00FA6DAA">
        <w:rPr>
          <w:rFonts w:cs="Times New Roman"/>
          <w:noProof/>
          <w:color w:val="auto"/>
          <w:sz w:val="28"/>
          <w:szCs w:val="28"/>
          <w:lang w:val="sq-AL"/>
        </w:rPr>
        <w:t xml:space="preserve">Llogari </w:t>
      </w:r>
      <w:r w:rsidR="002A0F09">
        <w:rPr>
          <w:rFonts w:cs="Times New Roman"/>
          <w:noProof/>
          <w:color w:val="auto"/>
          <w:sz w:val="28"/>
          <w:szCs w:val="28"/>
          <w:lang w:val="sq-AL"/>
        </w:rPr>
        <w:t>f</w:t>
      </w:r>
      <w:r w:rsidR="00C813D1" w:rsidRPr="00FA6DAA">
        <w:rPr>
          <w:rFonts w:cs="Times New Roman"/>
          <w:noProof/>
          <w:color w:val="auto"/>
          <w:sz w:val="28"/>
          <w:szCs w:val="28"/>
          <w:lang w:val="sq-AL"/>
        </w:rPr>
        <w:t>inanciare</w:t>
      </w:r>
      <w:r w:rsidR="002A0F09">
        <w:rPr>
          <w:rFonts w:cs="Times New Roman"/>
          <w:noProof/>
          <w:color w:val="auto"/>
          <w:sz w:val="28"/>
          <w:szCs w:val="28"/>
          <w:lang w:val="sq-AL"/>
        </w:rPr>
        <w:t>”</w:t>
      </w:r>
      <w:r w:rsidR="00C813D1" w:rsidRPr="00FA6DAA">
        <w:rPr>
          <w:rFonts w:cs="Times New Roman"/>
          <w:noProof/>
          <w:color w:val="auto"/>
          <w:sz w:val="28"/>
          <w:szCs w:val="28"/>
          <w:lang w:val="sq-AL"/>
        </w:rPr>
        <w:t xml:space="preserve"> vetëm në bazë të ndryshimeve të bëra në </w:t>
      </w:r>
      <w:r w:rsidR="002A0F09">
        <w:rPr>
          <w:rFonts w:cs="Times New Roman"/>
          <w:noProof/>
          <w:color w:val="auto"/>
          <w:sz w:val="28"/>
          <w:szCs w:val="28"/>
          <w:lang w:val="sq-AL"/>
        </w:rPr>
        <w:t>s</w:t>
      </w:r>
      <w:r w:rsidR="00D071CE" w:rsidRPr="00FA6DAA">
        <w:rPr>
          <w:rFonts w:cs="Times New Roman"/>
          <w:noProof/>
          <w:color w:val="auto"/>
          <w:sz w:val="28"/>
          <w:szCs w:val="28"/>
          <w:lang w:val="sq-AL"/>
        </w:rPr>
        <w:t>tandard</w:t>
      </w:r>
      <w:r w:rsidR="00C813D1" w:rsidRPr="00FA6DAA">
        <w:rPr>
          <w:rFonts w:cs="Times New Roman"/>
          <w:noProof/>
          <w:color w:val="auto"/>
          <w:sz w:val="28"/>
          <w:szCs w:val="28"/>
          <w:lang w:val="sq-AL"/>
        </w:rPr>
        <w:t xml:space="preserve">, që nga </w:t>
      </w:r>
      <w:r w:rsidR="002A0F09">
        <w:rPr>
          <w:rFonts w:cs="Times New Roman"/>
          <w:noProof/>
          <w:color w:val="auto"/>
          <w:sz w:val="28"/>
          <w:szCs w:val="28"/>
          <w:lang w:val="sq-AL"/>
        </w:rPr>
        <w:t xml:space="preserve">data </w:t>
      </w:r>
      <w:r w:rsidR="00C813D1" w:rsidRPr="00FA6DAA">
        <w:rPr>
          <w:rFonts w:cs="Times New Roman"/>
          <w:noProof/>
          <w:color w:val="auto"/>
          <w:sz w:val="28"/>
          <w:szCs w:val="28"/>
          <w:lang w:val="sq-AL"/>
        </w:rPr>
        <w:t>31 dhjetor 2025,</w:t>
      </w:r>
      <w:r w:rsidRPr="00FA6DAA">
        <w:rPr>
          <w:rFonts w:cs="Times New Roman"/>
          <w:noProof/>
          <w:color w:val="auto"/>
          <w:sz w:val="28"/>
          <w:szCs w:val="28"/>
          <w:lang w:val="sq-AL"/>
        </w:rPr>
        <w:t xml:space="preserve"> por balanca ose vlera totale e llogarisë tejkalon </w:t>
      </w:r>
      <w:r w:rsidR="002A0F09">
        <w:rPr>
          <w:rFonts w:cs="Times New Roman"/>
          <w:noProof/>
          <w:color w:val="auto"/>
          <w:sz w:val="28"/>
          <w:szCs w:val="28"/>
          <w:lang w:val="sq-AL"/>
        </w:rPr>
        <w:t>shum</w:t>
      </w:r>
      <w:r w:rsidR="00D86057">
        <w:rPr>
          <w:rFonts w:cs="Times New Roman"/>
          <w:noProof/>
          <w:color w:val="auto"/>
          <w:sz w:val="28"/>
          <w:szCs w:val="28"/>
          <w:lang w:val="sq-AL"/>
        </w:rPr>
        <w:t>ë</w:t>
      </w:r>
      <w:r w:rsidR="002A0F09">
        <w:rPr>
          <w:rFonts w:cs="Times New Roman"/>
          <w:noProof/>
          <w:color w:val="auto"/>
          <w:sz w:val="28"/>
          <w:szCs w:val="28"/>
          <w:lang w:val="sq-AL"/>
        </w:rPr>
        <w:t xml:space="preserve">n </w:t>
      </w:r>
      <w:r w:rsidRPr="00FA6DAA">
        <w:rPr>
          <w:rFonts w:cs="Times New Roman"/>
          <w:noProof/>
          <w:color w:val="auto"/>
          <w:sz w:val="28"/>
          <w:szCs w:val="28"/>
          <w:lang w:val="sq-AL"/>
        </w:rPr>
        <w:t>250 000 (dyqind e pesëdhjetë mijë</w:t>
      </w:r>
      <w:r w:rsidR="002A0F09">
        <w:rPr>
          <w:rFonts w:cs="Times New Roman"/>
          <w:noProof/>
          <w:color w:val="auto"/>
          <w:sz w:val="28"/>
          <w:szCs w:val="28"/>
          <w:lang w:val="sq-AL"/>
        </w:rPr>
        <w:t>)</w:t>
      </w:r>
      <w:r w:rsidRPr="00FA6DAA">
        <w:rPr>
          <w:rFonts w:cs="Times New Roman"/>
          <w:noProof/>
          <w:color w:val="auto"/>
          <w:sz w:val="28"/>
          <w:szCs w:val="28"/>
          <w:lang w:val="sq-AL"/>
        </w:rPr>
        <w:t xml:space="preserve"> </w:t>
      </w:r>
      <w:r w:rsidR="002A0F09" w:rsidRPr="00FA6DAA">
        <w:rPr>
          <w:rFonts w:cs="Times New Roman"/>
          <w:noProof/>
          <w:color w:val="auto"/>
          <w:sz w:val="28"/>
          <w:szCs w:val="28"/>
          <w:lang w:val="sq-AL"/>
        </w:rPr>
        <w:t>USD</w:t>
      </w:r>
      <w:r w:rsidR="002A0F09">
        <w:rPr>
          <w:rFonts w:cs="Times New Roman"/>
          <w:noProof/>
          <w:color w:val="auto"/>
          <w:sz w:val="28"/>
          <w:szCs w:val="28"/>
          <w:lang w:val="sq-AL"/>
        </w:rPr>
        <w:t xml:space="preserve">, </w:t>
      </w:r>
      <w:r w:rsidRPr="00FA6DAA">
        <w:rPr>
          <w:rFonts w:cs="Times New Roman"/>
          <w:noProof/>
          <w:color w:val="auto"/>
          <w:sz w:val="28"/>
          <w:szCs w:val="28"/>
          <w:lang w:val="sq-AL"/>
        </w:rPr>
        <w:t xml:space="preserve">duke filluar nga dita e fundit e çdo viti kalendarik pasues, duhet të rishikohet në përputhje me procedurat e përcaktuara në pikën </w:t>
      </w:r>
      <w:r w:rsidR="00D70BAD" w:rsidRPr="00FA6DAA">
        <w:rPr>
          <w:rFonts w:cs="Times New Roman"/>
          <w:noProof/>
          <w:color w:val="auto"/>
          <w:sz w:val="28"/>
          <w:szCs w:val="28"/>
          <w:lang w:val="sq-AL"/>
        </w:rPr>
        <w:t>3</w:t>
      </w:r>
      <w:r w:rsidRPr="00FA6DAA">
        <w:rPr>
          <w:rFonts w:cs="Times New Roman"/>
          <w:noProof/>
          <w:color w:val="auto"/>
          <w:sz w:val="28"/>
          <w:szCs w:val="28"/>
          <w:lang w:val="sq-AL"/>
        </w:rPr>
        <w:t xml:space="preserve">, të këtij neni. </w:t>
      </w:r>
    </w:p>
    <w:p w:rsidR="00882186" w:rsidRPr="00FA6DAA" w:rsidRDefault="00882186" w:rsidP="009A0012">
      <w:pPr>
        <w:pStyle w:val="ListParagraph"/>
        <w:spacing w:after="0" w:line="240" w:lineRule="auto"/>
        <w:ind w:left="360" w:right="0" w:hanging="360"/>
        <w:rPr>
          <w:rFonts w:cs="Times New Roman"/>
          <w:noProof/>
          <w:color w:val="auto"/>
          <w:sz w:val="28"/>
          <w:szCs w:val="28"/>
          <w:lang w:val="sq-AL"/>
        </w:rPr>
      </w:pPr>
    </w:p>
    <w:p w:rsidR="00126564" w:rsidRDefault="001234A8" w:rsidP="009A0012">
      <w:pPr>
        <w:pStyle w:val="ListParagraph"/>
        <w:numPr>
          <w:ilvl w:val="0"/>
          <w:numId w:val="40"/>
        </w:numPr>
        <w:spacing w:after="0" w:line="240" w:lineRule="auto"/>
        <w:ind w:left="360" w:right="0"/>
        <w:rPr>
          <w:rFonts w:cs="Times New Roman"/>
          <w:noProof/>
          <w:color w:val="auto"/>
          <w:sz w:val="28"/>
          <w:szCs w:val="28"/>
          <w:lang w:val="sq-AL"/>
        </w:rPr>
      </w:pPr>
      <w:bookmarkStart w:id="27" w:name="_Hlk213069979"/>
      <w:r w:rsidRPr="00FA6DAA">
        <w:rPr>
          <w:rFonts w:cs="Times New Roman"/>
          <w:noProof/>
          <w:color w:val="auto"/>
          <w:sz w:val="28"/>
          <w:szCs w:val="28"/>
          <w:lang w:val="sq-AL"/>
        </w:rPr>
        <w:t xml:space="preserve">Rishikimi i procedurave për identifikimin e llogarive të njësive ekonomike për të cilat kërkohet raportimi. </w:t>
      </w:r>
      <w:bookmarkEnd w:id="27"/>
      <w:r w:rsidRPr="00FA6DAA">
        <w:rPr>
          <w:rFonts w:cs="Times New Roman"/>
          <w:noProof/>
          <w:color w:val="auto"/>
          <w:sz w:val="28"/>
          <w:szCs w:val="28"/>
          <w:lang w:val="sq-AL"/>
        </w:rPr>
        <w:t xml:space="preserve">Për llogaritë paraekzistuese të njësive ekonomike të përshkruara në pikën </w:t>
      </w:r>
      <w:r w:rsidR="00773408" w:rsidRPr="00FA6DAA">
        <w:rPr>
          <w:rFonts w:cs="Times New Roman"/>
          <w:noProof/>
          <w:color w:val="auto"/>
          <w:sz w:val="28"/>
          <w:szCs w:val="28"/>
          <w:lang w:val="sq-AL"/>
        </w:rPr>
        <w:t>2</w:t>
      </w:r>
      <w:r w:rsidR="002A0F09">
        <w:rPr>
          <w:rFonts w:cs="Times New Roman"/>
          <w:noProof/>
          <w:color w:val="auto"/>
          <w:sz w:val="28"/>
          <w:szCs w:val="28"/>
          <w:lang w:val="sq-AL"/>
        </w:rPr>
        <w:t>,</w:t>
      </w:r>
      <w:r w:rsidR="0095457A" w:rsidRPr="00FA6DAA">
        <w:rPr>
          <w:rFonts w:cs="Times New Roman"/>
          <w:noProof/>
          <w:color w:val="auto"/>
          <w:sz w:val="28"/>
          <w:szCs w:val="28"/>
          <w:lang w:val="sq-AL"/>
        </w:rPr>
        <w:t xml:space="preserve"> </w:t>
      </w:r>
      <w:r w:rsidRPr="00FA6DAA">
        <w:rPr>
          <w:rFonts w:cs="Times New Roman"/>
          <w:noProof/>
          <w:color w:val="auto"/>
          <w:sz w:val="28"/>
          <w:szCs w:val="28"/>
          <w:lang w:val="sq-AL"/>
        </w:rPr>
        <w:t xml:space="preserve">të këtij neni, një institucion financiar raportues duhet të zbatojë procedurat e mëposhtme të rishikimit: </w:t>
      </w:r>
    </w:p>
    <w:p w:rsidR="00882186" w:rsidRPr="00FA6DAA" w:rsidRDefault="00882186" w:rsidP="00882186">
      <w:pPr>
        <w:pStyle w:val="ListParagraph"/>
        <w:spacing w:after="0" w:line="240" w:lineRule="auto"/>
        <w:ind w:left="0" w:right="0" w:firstLine="0"/>
        <w:rPr>
          <w:rFonts w:cs="Times New Roman"/>
          <w:noProof/>
          <w:color w:val="auto"/>
          <w:sz w:val="28"/>
          <w:szCs w:val="28"/>
          <w:lang w:val="sq-AL"/>
        </w:rPr>
      </w:pPr>
    </w:p>
    <w:p w:rsidR="00126564" w:rsidRDefault="001234A8" w:rsidP="002A0F09">
      <w:pPr>
        <w:pStyle w:val="ListParagraph"/>
        <w:numPr>
          <w:ilvl w:val="1"/>
          <w:numId w:val="40"/>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 xml:space="preserve">Të përcaktohet rezidenca e njësisë ekonomike, si më poshtë vijon: </w:t>
      </w:r>
    </w:p>
    <w:p w:rsidR="002A0F09" w:rsidRPr="00FA6DAA" w:rsidRDefault="002A0F09" w:rsidP="002A0F09">
      <w:pPr>
        <w:pStyle w:val="ListParagraph"/>
        <w:spacing w:after="0" w:line="240" w:lineRule="auto"/>
        <w:ind w:left="900" w:right="0" w:firstLine="0"/>
        <w:rPr>
          <w:rFonts w:cs="Times New Roman"/>
          <w:noProof/>
          <w:color w:val="auto"/>
          <w:sz w:val="28"/>
          <w:szCs w:val="28"/>
          <w:lang w:val="sq-AL"/>
        </w:rPr>
      </w:pPr>
    </w:p>
    <w:p w:rsidR="0095457A" w:rsidRPr="00FA6DAA" w:rsidRDefault="002A0F09" w:rsidP="002A0F09">
      <w:pPr>
        <w:pStyle w:val="ListParagraph"/>
        <w:numPr>
          <w:ilvl w:val="1"/>
          <w:numId w:val="41"/>
        </w:numPr>
        <w:spacing w:after="0" w:line="240" w:lineRule="auto"/>
        <w:ind w:left="1620" w:right="0"/>
        <w:rPr>
          <w:rFonts w:cs="Times New Roman"/>
          <w:noProof/>
          <w:color w:val="auto"/>
          <w:sz w:val="28"/>
          <w:szCs w:val="28"/>
          <w:lang w:val="sq-AL"/>
        </w:rPr>
      </w:pPr>
      <w:r>
        <w:rPr>
          <w:rFonts w:cs="Times New Roman"/>
          <w:noProof/>
          <w:color w:val="auto"/>
          <w:sz w:val="28"/>
          <w:szCs w:val="28"/>
          <w:lang w:val="sq-AL"/>
        </w:rPr>
        <w:t>T</w:t>
      </w:r>
      <w:r w:rsidR="001234A8" w:rsidRPr="00FA6DAA">
        <w:rPr>
          <w:rFonts w:cs="Times New Roman"/>
          <w:noProof/>
          <w:color w:val="auto"/>
          <w:sz w:val="28"/>
          <w:szCs w:val="28"/>
          <w:lang w:val="sq-AL"/>
        </w:rPr>
        <w:t xml:space="preserve">ë rishikohet informacioni i mbajtur për qëllime rregullatore ose për marrëdhëniet me klientin (përfshirë informacionin e mbledhur në përputhje me procedurat PPP/NJKT), për të përcaktuar rezidencën e mbajtësit të llogarisë për qëllime tatimore, me qëllim verifikimin nëse rezidenca e mbajtësit të llogarisë përfshin një adresë korporate ose organizate ose një adresë në një juridiksion të raportueshëm; </w:t>
      </w:r>
    </w:p>
    <w:p w:rsidR="00126564" w:rsidRPr="00FA6DAA" w:rsidRDefault="002A0F09" w:rsidP="002A0F09">
      <w:pPr>
        <w:pStyle w:val="ListParagraph"/>
        <w:numPr>
          <w:ilvl w:val="1"/>
          <w:numId w:val="41"/>
        </w:numPr>
        <w:spacing w:after="0" w:line="240" w:lineRule="auto"/>
        <w:ind w:left="1620" w:right="0"/>
        <w:rPr>
          <w:rFonts w:cs="Times New Roman"/>
          <w:noProof/>
          <w:color w:val="auto"/>
          <w:sz w:val="28"/>
          <w:szCs w:val="28"/>
          <w:lang w:val="sq-AL"/>
        </w:rPr>
      </w:pPr>
      <w:r>
        <w:rPr>
          <w:rFonts w:cs="Times New Roman"/>
          <w:noProof/>
          <w:color w:val="auto"/>
          <w:sz w:val="28"/>
          <w:szCs w:val="28"/>
          <w:lang w:val="sq-AL"/>
        </w:rPr>
        <w:t>N</w:t>
      </w:r>
      <w:r w:rsidR="001234A8" w:rsidRPr="00FA6DAA">
        <w:rPr>
          <w:rFonts w:cs="Times New Roman"/>
          <w:noProof/>
          <w:color w:val="auto"/>
          <w:sz w:val="28"/>
          <w:szCs w:val="28"/>
          <w:lang w:val="sq-AL"/>
        </w:rPr>
        <w:t xml:space="preserve">ëse informacioni tregon që mbajtësi i llogarisë është një person i raportueshëm, institucioni financiar raportues duhet ta trajtojë llogarinë si një llogari të raportueshme, përveçse kur merr një vetëdeklarim nga mbajtësi i llogarisë ose përcakton në mënyrë të arsyeshme bazuar në informacionin që ka në dispozicion apo e disponon publikisht se mbajtësi i llogarisë nuk është një person i raportueshëm. </w:t>
      </w:r>
    </w:p>
    <w:p w:rsidR="002A0F09" w:rsidRDefault="001234A8" w:rsidP="002A0F09">
      <w:pPr>
        <w:pStyle w:val="ListParagraph"/>
        <w:numPr>
          <w:ilvl w:val="1"/>
          <w:numId w:val="40"/>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 xml:space="preserve">Të përcaktohet rezidenca e personave që drejtojnë një njësi ekonomike jofinanciare pasive. Në lidhje me mbajtësin e llogarisë së një llogarie paraekzistuese të njësisë ekonomike (përfshirë një njësi ekonomike që është një person i raportueshëm), institucioni financiar raportues duhet të përcaktojë nëse mbajtësi i llogarisë është njësi ekonomike jofinanciare </w:t>
      </w:r>
      <w:r w:rsidRPr="00FA6DAA">
        <w:rPr>
          <w:rFonts w:cs="Times New Roman"/>
          <w:noProof/>
          <w:color w:val="auto"/>
          <w:sz w:val="28"/>
          <w:szCs w:val="28"/>
          <w:lang w:val="sq-AL"/>
        </w:rPr>
        <w:lastRenderedPageBreak/>
        <w:t xml:space="preserve">pasive me një ose më shumë persona kontrollues dhe të përcaktojë rezidencën e këtyre personave kontrollues. Nëse ndonjë prej personave kontrollues të një njësie ekonomike jofinanciare pasive është një person i raportueshëm, atëherë llogaria duhet të trajtohet si një llogari e raportueshme. Gjatë këtyre përcaktimeve, institucioni financiar raportues duhet të ndjekë udhëzimet </w:t>
      </w:r>
      <w:r w:rsidR="002A0F09">
        <w:rPr>
          <w:rFonts w:cs="Times New Roman"/>
          <w:noProof/>
          <w:color w:val="auto"/>
          <w:sz w:val="28"/>
          <w:szCs w:val="28"/>
          <w:lang w:val="sq-AL"/>
        </w:rPr>
        <w:t xml:space="preserve">sipas </w:t>
      </w:r>
      <w:r w:rsidRPr="00FA6DAA">
        <w:rPr>
          <w:rFonts w:cs="Times New Roman"/>
          <w:noProof/>
          <w:color w:val="auto"/>
          <w:sz w:val="28"/>
          <w:szCs w:val="28"/>
          <w:lang w:val="sq-AL"/>
        </w:rPr>
        <w:t>nënndarje</w:t>
      </w:r>
      <w:r w:rsidR="002A0F09">
        <w:rPr>
          <w:rFonts w:cs="Times New Roman"/>
          <w:noProof/>
          <w:color w:val="auto"/>
          <w:sz w:val="28"/>
          <w:szCs w:val="28"/>
          <w:lang w:val="sq-AL"/>
        </w:rPr>
        <w:t>ve</w:t>
      </w:r>
      <w:r w:rsidRPr="00FA6DAA">
        <w:rPr>
          <w:rFonts w:cs="Times New Roman"/>
          <w:noProof/>
          <w:color w:val="auto"/>
          <w:sz w:val="28"/>
          <w:szCs w:val="28"/>
          <w:lang w:val="sq-AL"/>
        </w:rPr>
        <w:t xml:space="preserve"> </w:t>
      </w:r>
      <w:r w:rsidR="00BF351B" w:rsidRPr="00FA6DAA">
        <w:rPr>
          <w:rFonts w:cs="Times New Roman"/>
          <w:noProof/>
          <w:color w:val="auto"/>
          <w:sz w:val="28"/>
          <w:szCs w:val="28"/>
          <w:lang w:val="sq-AL"/>
        </w:rPr>
        <w:t>“</w:t>
      </w:r>
      <w:r w:rsidRPr="00FA6DAA">
        <w:rPr>
          <w:rFonts w:cs="Times New Roman"/>
          <w:noProof/>
          <w:color w:val="auto"/>
          <w:sz w:val="28"/>
          <w:szCs w:val="28"/>
          <w:lang w:val="sq-AL"/>
        </w:rPr>
        <w:t>i</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deri në </w:t>
      </w:r>
      <w:r w:rsidR="00BF351B" w:rsidRPr="00FA6DAA">
        <w:rPr>
          <w:rFonts w:cs="Times New Roman"/>
          <w:noProof/>
          <w:color w:val="auto"/>
          <w:sz w:val="28"/>
          <w:szCs w:val="28"/>
          <w:lang w:val="sq-AL"/>
        </w:rPr>
        <w:t>“</w:t>
      </w:r>
      <w:r w:rsidRPr="00FA6DAA">
        <w:rPr>
          <w:rFonts w:cs="Times New Roman"/>
          <w:noProof/>
          <w:color w:val="auto"/>
          <w:sz w:val="28"/>
          <w:szCs w:val="28"/>
          <w:lang w:val="sq-AL"/>
        </w:rPr>
        <w:t>iii</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shkronjës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674452" w:rsidRPr="00FA6DAA">
        <w:rPr>
          <w:rFonts w:cs="Times New Roman"/>
          <w:noProof/>
          <w:color w:val="auto"/>
          <w:sz w:val="28"/>
          <w:szCs w:val="28"/>
          <w:lang w:val="sq-AL"/>
        </w:rPr>
        <w:t>3</w:t>
      </w:r>
      <w:r w:rsidRPr="00FA6DAA">
        <w:rPr>
          <w:rFonts w:cs="Times New Roman"/>
          <w:noProof/>
          <w:color w:val="auto"/>
          <w:sz w:val="28"/>
          <w:szCs w:val="28"/>
          <w:lang w:val="sq-AL"/>
        </w:rPr>
        <w:t>, të këtij neni, sipas rendit më të përshtatshëm në përputhje me rrethanat:</w:t>
      </w:r>
    </w:p>
    <w:p w:rsidR="00126564" w:rsidRPr="00FA6DAA" w:rsidRDefault="001234A8" w:rsidP="002A0F09">
      <w:pPr>
        <w:pStyle w:val="ListParagraph"/>
        <w:spacing w:after="0" w:line="240" w:lineRule="auto"/>
        <w:ind w:left="90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7A3840" w:rsidRPr="00FA6DAA" w:rsidRDefault="002A0F09" w:rsidP="002A0F09">
      <w:pPr>
        <w:pStyle w:val="ListParagraph"/>
        <w:numPr>
          <w:ilvl w:val="1"/>
          <w:numId w:val="42"/>
        </w:numPr>
        <w:spacing w:after="0" w:line="240" w:lineRule="auto"/>
        <w:ind w:left="1620" w:right="0"/>
        <w:rPr>
          <w:rFonts w:cs="Times New Roman"/>
          <w:noProof/>
          <w:color w:val="auto"/>
          <w:sz w:val="28"/>
          <w:szCs w:val="28"/>
          <w:lang w:val="sq-AL"/>
        </w:rPr>
      </w:pPr>
      <w:r>
        <w:rPr>
          <w:rFonts w:cs="Times New Roman"/>
          <w:noProof/>
          <w:color w:val="auto"/>
          <w:sz w:val="28"/>
          <w:szCs w:val="28"/>
          <w:lang w:val="sq-AL"/>
        </w:rPr>
        <w:t>T</w:t>
      </w:r>
      <w:r w:rsidR="001234A8" w:rsidRPr="00FA6DAA">
        <w:rPr>
          <w:rFonts w:cs="Times New Roman"/>
          <w:noProof/>
          <w:color w:val="auto"/>
          <w:sz w:val="28"/>
          <w:szCs w:val="28"/>
          <w:lang w:val="sq-AL"/>
        </w:rPr>
        <w:t xml:space="preserve">ë përcaktohet nëse mbajtësi i llogarisë është një njësi ekonomike jofinanciare pasive. Për qëllime të përcaktimit nëse mbajtësi i llogarisë është një njësi jofinanciare pasive, institucioni financiar raportues duhet të marrë një vetëdeklarim nga mbajtësi i llogarisë për të përcaktuar statusin e tij, përveçse kur ka informacion rreth tij apo e disponon publikisht, në bazë të të cilit mundet në mënyrë të arsyeshme të përcaktojë që mbajtësi i llogarisë është një njësi ekonomike jofinanciare aktive ose një institucion financiar, përveç një fondi investimesh, i përshkruar në shkronjën </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të pikës </w:t>
      </w:r>
      <w:r w:rsidR="007A3840" w:rsidRPr="00FA6DAA">
        <w:rPr>
          <w:rFonts w:cs="Times New Roman"/>
          <w:noProof/>
          <w:color w:val="auto"/>
          <w:sz w:val="28"/>
          <w:szCs w:val="28"/>
          <w:lang w:val="sq-AL"/>
        </w:rPr>
        <w:t>1</w:t>
      </w:r>
      <w:r w:rsidR="00C31694" w:rsidRPr="00FA6DAA">
        <w:rPr>
          <w:rFonts w:cs="Times New Roman"/>
          <w:noProof/>
          <w:color w:val="auto"/>
          <w:sz w:val="28"/>
          <w:szCs w:val="28"/>
          <w:lang w:val="sq-AL"/>
        </w:rPr>
        <w:t>4</w:t>
      </w:r>
      <w:r w:rsidR="001234A8" w:rsidRPr="00FA6DAA">
        <w:rPr>
          <w:rFonts w:cs="Times New Roman"/>
          <w:noProof/>
          <w:color w:val="auto"/>
          <w:sz w:val="28"/>
          <w:szCs w:val="28"/>
          <w:lang w:val="sq-AL"/>
        </w:rPr>
        <w:t>, të nenit 3, që nuk është një institucion financiar i juridiksionit pjesëmarrës;</w:t>
      </w:r>
    </w:p>
    <w:p w:rsidR="00126564" w:rsidRPr="00FA6DAA" w:rsidRDefault="002A0F09" w:rsidP="002A0F09">
      <w:pPr>
        <w:pStyle w:val="ListParagraph"/>
        <w:numPr>
          <w:ilvl w:val="1"/>
          <w:numId w:val="42"/>
        </w:numPr>
        <w:spacing w:after="0" w:line="240" w:lineRule="auto"/>
        <w:ind w:left="1620" w:right="0"/>
        <w:rPr>
          <w:rFonts w:cs="Times New Roman"/>
          <w:noProof/>
          <w:color w:val="auto"/>
          <w:sz w:val="28"/>
          <w:szCs w:val="28"/>
          <w:lang w:val="sq-AL"/>
        </w:rPr>
      </w:pPr>
      <w:r>
        <w:rPr>
          <w:rFonts w:cs="Times New Roman"/>
          <w:noProof/>
          <w:color w:val="auto"/>
          <w:sz w:val="28"/>
          <w:szCs w:val="28"/>
          <w:lang w:val="sq-AL"/>
        </w:rPr>
        <w:t>T</w:t>
      </w:r>
      <w:r w:rsidR="001234A8" w:rsidRPr="00FA6DAA">
        <w:rPr>
          <w:rFonts w:cs="Times New Roman"/>
          <w:noProof/>
          <w:color w:val="auto"/>
          <w:sz w:val="28"/>
          <w:szCs w:val="28"/>
          <w:lang w:val="sq-AL"/>
        </w:rPr>
        <w:t xml:space="preserve">ë përcaktohen personat kontrollues të mbajtësit të llogarisë. Për qëllime të përcaktimit të personave kontrollues të një mbajtësi të llogarisë, një institucion financiar raportues mund të mbështetet në informacionet e mbledhura dhe të mbajtura në përputhje me procedurat PPP/NJKT. </w:t>
      </w:r>
    </w:p>
    <w:p w:rsidR="002A0F09" w:rsidRDefault="001234A8" w:rsidP="002A0F09">
      <w:pPr>
        <w:pStyle w:val="ListParagraph"/>
        <w:numPr>
          <w:ilvl w:val="0"/>
          <w:numId w:val="83"/>
        </w:num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Të përcaktohet rezidenca e një personi kontrollues të një NFE-je pasive. Për qëllime të përcaktimit të rezidencës së një personi kontrollues të një NFE-je pasive, një institucion financiar raportues mund të mbështetet, në:</w:t>
      </w:r>
    </w:p>
    <w:p w:rsidR="00126564" w:rsidRPr="00FA6DAA" w:rsidRDefault="001234A8" w:rsidP="002A0F09">
      <w:pPr>
        <w:pStyle w:val="ListParagraph"/>
        <w:spacing w:after="0" w:line="240" w:lineRule="auto"/>
        <w:ind w:left="90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5B7D33" w:rsidRPr="00FA6DAA" w:rsidRDefault="001234A8" w:rsidP="002A0F09">
      <w:pPr>
        <w:pStyle w:val="ListParagraph"/>
        <w:numPr>
          <w:ilvl w:val="1"/>
          <w:numId w:val="43"/>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 xml:space="preserve">informacione të mbledhura dhe të mbajtura në përputhje me procedurat PPP/NJKT në rastin e një llogarie paraekzistuese të një njësie ekonomike të mbajtur nga një ose më shumë NFE, me një balancë total llogarish ose vlerë që nuk tejkalon </w:t>
      </w:r>
      <w:r w:rsidR="002A0F09">
        <w:rPr>
          <w:rFonts w:cs="Times New Roman"/>
          <w:noProof/>
          <w:color w:val="auto"/>
          <w:sz w:val="28"/>
          <w:szCs w:val="28"/>
          <w:lang w:val="sq-AL"/>
        </w:rPr>
        <w:t>shum</w:t>
      </w:r>
      <w:r w:rsidR="00D86057">
        <w:rPr>
          <w:rFonts w:cs="Times New Roman"/>
          <w:noProof/>
          <w:color w:val="auto"/>
          <w:sz w:val="28"/>
          <w:szCs w:val="28"/>
          <w:lang w:val="sq-AL"/>
        </w:rPr>
        <w:t>ë</w:t>
      </w:r>
      <w:r w:rsidR="002A0F09">
        <w:rPr>
          <w:rFonts w:cs="Times New Roman"/>
          <w:noProof/>
          <w:color w:val="auto"/>
          <w:sz w:val="28"/>
          <w:szCs w:val="28"/>
          <w:lang w:val="sq-AL"/>
        </w:rPr>
        <w:t xml:space="preserve">n </w:t>
      </w:r>
      <w:r w:rsidRPr="00FA6DAA">
        <w:rPr>
          <w:rFonts w:cs="Times New Roman"/>
          <w:noProof/>
          <w:color w:val="auto"/>
          <w:sz w:val="28"/>
          <w:szCs w:val="28"/>
          <w:lang w:val="sq-AL"/>
        </w:rPr>
        <w:t>1 000 000 (një milion</w:t>
      </w:r>
      <w:r w:rsidR="002A0F09">
        <w:rPr>
          <w:rFonts w:cs="Times New Roman"/>
          <w:noProof/>
          <w:color w:val="auto"/>
          <w:sz w:val="28"/>
          <w:szCs w:val="28"/>
          <w:lang w:val="sq-AL"/>
        </w:rPr>
        <w:t xml:space="preserve">) </w:t>
      </w:r>
      <w:r w:rsidR="002A0F09" w:rsidRPr="00FA6DAA">
        <w:rPr>
          <w:rFonts w:cs="Times New Roman"/>
          <w:noProof/>
          <w:color w:val="auto"/>
          <w:sz w:val="28"/>
          <w:szCs w:val="28"/>
          <w:lang w:val="sq-AL"/>
        </w:rPr>
        <w:t>USD</w:t>
      </w:r>
      <w:r w:rsidRPr="00FA6DAA">
        <w:rPr>
          <w:rFonts w:cs="Times New Roman"/>
          <w:noProof/>
          <w:color w:val="auto"/>
          <w:sz w:val="28"/>
          <w:szCs w:val="28"/>
          <w:lang w:val="sq-AL"/>
        </w:rPr>
        <w:t xml:space="preserve">;   </w:t>
      </w:r>
    </w:p>
    <w:p w:rsidR="00882186" w:rsidRDefault="001234A8" w:rsidP="002A0F09">
      <w:pPr>
        <w:pStyle w:val="ListParagraph"/>
        <w:numPr>
          <w:ilvl w:val="1"/>
          <w:numId w:val="43"/>
        </w:numPr>
        <w:spacing w:after="0" w:line="240" w:lineRule="auto"/>
        <w:ind w:left="1620" w:right="0"/>
        <w:rPr>
          <w:rFonts w:cs="Times New Roman"/>
          <w:noProof/>
          <w:color w:val="auto"/>
          <w:sz w:val="28"/>
          <w:szCs w:val="28"/>
          <w:lang w:val="sq-AL"/>
        </w:rPr>
      </w:pPr>
      <w:r w:rsidRPr="00FA6DAA">
        <w:rPr>
          <w:rFonts w:cs="Times New Roman"/>
          <w:noProof/>
          <w:color w:val="auto"/>
          <w:sz w:val="28"/>
          <w:szCs w:val="28"/>
          <w:lang w:val="sq-AL"/>
        </w:rPr>
        <w:t xml:space="preserve">një vetëdeklarim nga mbajtësi i llogarisë ose personit kontrollues, sipas juridiksionit/ve në të cilin personi kontrollues është rezident për qëllime tatimore. Nëse nuk sigurohet vetëdeklarim, institucioni financiar raportues do të përcaktojë rezidencën/at, duke aplikuar procedurat e përshkruara në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të pikës 1, të nenit 6</w:t>
      </w:r>
      <w:r w:rsidR="002A0F09">
        <w:rPr>
          <w:rFonts w:cs="Times New Roman"/>
          <w:noProof/>
          <w:color w:val="auto"/>
          <w:sz w:val="28"/>
          <w:szCs w:val="28"/>
          <w:lang w:val="sq-AL"/>
        </w:rPr>
        <w:t>, t</w:t>
      </w:r>
      <w:r w:rsidR="00D86057">
        <w:rPr>
          <w:rFonts w:cs="Times New Roman"/>
          <w:noProof/>
          <w:color w:val="auto"/>
          <w:sz w:val="28"/>
          <w:szCs w:val="28"/>
          <w:lang w:val="sq-AL"/>
        </w:rPr>
        <w:t>ë</w:t>
      </w:r>
      <w:r w:rsidR="002A0F09">
        <w:rPr>
          <w:rFonts w:cs="Times New Roman"/>
          <w:noProof/>
          <w:color w:val="auto"/>
          <w:sz w:val="28"/>
          <w:szCs w:val="28"/>
          <w:lang w:val="sq-AL"/>
        </w:rPr>
        <w:t xml:space="preserve"> k</w:t>
      </w:r>
      <w:r w:rsidR="00D86057">
        <w:rPr>
          <w:rFonts w:cs="Times New Roman"/>
          <w:noProof/>
          <w:color w:val="auto"/>
          <w:sz w:val="28"/>
          <w:szCs w:val="28"/>
          <w:lang w:val="sq-AL"/>
        </w:rPr>
        <w:t>ë</w:t>
      </w:r>
      <w:r w:rsidR="002A0F09">
        <w:rPr>
          <w:rFonts w:cs="Times New Roman"/>
          <w:noProof/>
          <w:color w:val="auto"/>
          <w:sz w:val="28"/>
          <w:szCs w:val="28"/>
          <w:lang w:val="sq-AL"/>
        </w:rPr>
        <w:t>tij vendimi</w:t>
      </w:r>
      <w:r w:rsidRPr="00FA6DAA">
        <w:rPr>
          <w:rFonts w:cs="Times New Roman"/>
          <w:noProof/>
          <w:color w:val="auto"/>
          <w:sz w:val="28"/>
          <w:szCs w:val="28"/>
          <w:lang w:val="sq-AL"/>
        </w:rPr>
        <w:t xml:space="preserve">. Nëse institucioni financiar raportues nuk ka asnjë tregues në të dhënat e tij, atëherë nuk do të kërkohet asnjë veprim i mëtejshëm, derisa të ketë një ndryshim të rrethanave që rezulton </w:t>
      </w:r>
      <w:r w:rsidRPr="00FA6DAA">
        <w:rPr>
          <w:rFonts w:cs="Times New Roman"/>
          <w:noProof/>
          <w:color w:val="auto"/>
          <w:sz w:val="28"/>
          <w:szCs w:val="28"/>
          <w:lang w:val="sq-AL"/>
        </w:rPr>
        <w:lastRenderedPageBreak/>
        <w:t>në një ose më shumë tregues në lidhje me personin kontrollues që lidhet me llogarinë.</w:t>
      </w:r>
    </w:p>
    <w:p w:rsidR="00126564" w:rsidRPr="00FA6DAA" w:rsidRDefault="001234A8" w:rsidP="00882186">
      <w:pPr>
        <w:pStyle w:val="ListParagraph"/>
        <w:spacing w:after="0" w:line="240" w:lineRule="auto"/>
        <w:ind w:left="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1234A8" w:rsidP="002A0F09">
      <w:pPr>
        <w:pStyle w:val="ListParagraph"/>
        <w:numPr>
          <w:ilvl w:val="0"/>
          <w:numId w:val="40"/>
        </w:numPr>
        <w:spacing w:after="0" w:line="240" w:lineRule="auto"/>
        <w:ind w:left="360" w:right="0"/>
        <w:rPr>
          <w:rFonts w:cs="Times New Roman"/>
          <w:noProof/>
          <w:color w:val="auto"/>
          <w:sz w:val="28"/>
          <w:szCs w:val="28"/>
          <w:lang w:val="sq-AL"/>
        </w:rPr>
      </w:pPr>
      <w:bookmarkStart w:id="28" w:name="_Hlk213070017"/>
      <w:r w:rsidRPr="00FA6DAA">
        <w:rPr>
          <w:rFonts w:cs="Times New Roman"/>
          <w:noProof/>
          <w:color w:val="auto"/>
          <w:sz w:val="28"/>
          <w:szCs w:val="28"/>
          <w:lang w:val="sq-AL"/>
        </w:rPr>
        <w:t xml:space="preserve">Afati i rishikimit dhe procedurat shtesë që zbatohen për llogaritë paraekzistuese të njësive ekonomike. </w:t>
      </w:r>
    </w:p>
    <w:p w:rsidR="00882186" w:rsidRPr="00FA6DAA" w:rsidRDefault="00882186" w:rsidP="00882186">
      <w:pPr>
        <w:pStyle w:val="ListParagraph"/>
        <w:spacing w:after="0" w:line="240" w:lineRule="auto"/>
        <w:ind w:left="0" w:right="0" w:firstLine="0"/>
        <w:rPr>
          <w:rFonts w:cs="Times New Roman"/>
          <w:noProof/>
          <w:color w:val="auto"/>
          <w:sz w:val="28"/>
          <w:szCs w:val="28"/>
          <w:lang w:val="sq-AL"/>
        </w:rPr>
      </w:pPr>
    </w:p>
    <w:bookmarkEnd w:id="28"/>
    <w:p w:rsidR="00126564" w:rsidRPr="00FA6DAA" w:rsidRDefault="001234A8" w:rsidP="002A1A5E">
      <w:pPr>
        <w:pStyle w:val="ListParagraph"/>
        <w:numPr>
          <w:ilvl w:val="1"/>
          <w:numId w:val="40"/>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Rishikimi i llogarive paraekzistuese të njësive ekonomike me një balancë total llogarie ose vlerë që tejkalon shumën 250 000 (dyqind e pesëdhjetë mijë</w:t>
      </w:r>
      <w:r w:rsidR="002A1A5E">
        <w:rPr>
          <w:rFonts w:cs="Times New Roman"/>
          <w:noProof/>
          <w:color w:val="auto"/>
          <w:sz w:val="28"/>
          <w:szCs w:val="28"/>
          <w:lang w:val="sq-AL"/>
        </w:rPr>
        <w:t>)</w:t>
      </w:r>
      <w:r w:rsidRPr="00FA6DAA">
        <w:rPr>
          <w:rFonts w:cs="Times New Roman"/>
          <w:noProof/>
          <w:color w:val="auto"/>
          <w:sz w:val="28"/>
          <w:szCs w:val="28"/>
          <w:lang w:val="sq-AL"/>
        </w:rPr>
        <w:t xml:space="preserve"> </w:t>
      </w:r>
      <w:r w:rsidR="002A1A5E" w:rsidRPr="00FA6DAA">
        <w:rPr>
          <w:rFonts w:cs="Times New Roman"/>
          <w:noProof/>
          <w:color w:val="auto"/>
          <w:sz w:val="28"/>
          <w:szCs w:val="28"/>
          <w:lang w:val="sq-AL"/>
        </w:rPr>
        <w:t>USD</w:t>
      </w:r>
      <w:r w:rsidRPr="00FA6DAA">
        <w:rPr>
          <w:rFonts w:cs="Times New Roman"/>
          <w:noProof/>
          <w:color w:val="auto"/>
          <w:sz w:val="28"/>
          <w:szCs w:val="28"/>
          <w:lang w:val="sq-AL"/>
        </w:rPr>
        <w:t>, duke filluar nga data 31 dhjetor 2018</w:t>
      </w:r>
      <w:r w:rsidR="0038365B" w:rsidRPr="00FA6DAA">
        <w:rPr>
          <w:rFonts w:cs="Times New Roman"/>
          <w:noProof/>
          <w:color w:val="auto"/>
          <w:sz w:val="28"/>
          <w:szCs w:val="28"/>
          <w:lang w:val="sq-AL"/>
        </w:rPr>
        <w:t xml:space="preserve"> ose, nëse llogaria trajtohet si një </w:t>
      </w:r>
      <w:r w:rsidR="002A1A5E">
        <w:rPr>
          <w:rFonts w:cs="Times New Roman"/>
          <w:noProof/>
          <w:color w:val="auto"/>
          <w:sz w:val="28"/>
          <w:szCs w:val="28"/>
          <w:lang w:val="sq-AL"/>
        </w:rPr>
        <w:t>“</w:t>
      </w:r>
      <w:r w:rsidR="0038365B" w:rsidRPr="00FA6DAA">
        <w:rPr>
          <w:rFonts w:cs="Times New Roman"/>
          <w:noProof/>
          <w:color w:val="auto"/>
          <w:sz w:val="28"/>
          <w:szCs w:val="28"/>
          <w:lang w:val="sq-AL"/>
        </w:rPr>
        <w:t xml:space="preserve">Llogari </w:t>
      </w:r>
      <w:r w:rsidR="002A1A5E">
        <w:rPr>
          <w:rFonts w:cs="Times New Roman"/>
          <w:noProof/>
          <w:color w:val="auto"/>
          <w:sz w:val="28"/>
          <w:szCs w:val="28"/>
          <w:lang w:val="sq-AL"/>
        </w:rPr>
        <w:t>f</w:t>
      </w:r>
      <w:r w:rsidR="0038365B" w:rsidRPr="00FA6DAA">
        <w:rPr>
          <w:rFonts w:cs="Times New Roman"/>
          <w:noProof/>
          <w:color w:val="auto"/>
          <w:sz w:val="28"/>
          <w:szCs w:val="28"/>
          <w:lang w:val="sq-AL"/>
        </w:rPr>
        <w:t>inanciare</w:t>
      </w:r>
      <w:r w:rsidR="002A1A5E">
        <w:rPr>
          <w:rFonts w:cs="Times New Roman"/>
          <w:noProof/>
          <w:color w:val="auto"/>
          <w:sz w:val="28"/>
          <w:szCs w:val="28"/>
          <w:lang w:val="sq-AL"/>
        </w:rPr>
        <w:t>”</w:t>
      </w:r>
      <w:r w:rsidR="0038365B" w:rsidRPr="00FA6DAA">
        <w:rPr>
          <w:rFonts w:cs="Times New Roman"/>
          <w:noProof/>
          <w:color w:val="auto"/>
          <w:sz w:val="28"/>
          <w:szCs w:val="28"/>
          <w:lang w:val="sq-AL"/>
        </w:rPr>
        <w:t xml:space="preserve"> vetëm në bazë të ndryshimeve të bëra në </w:t>
      </w:r>
      <w:r w:rsidR="002A1A5E">
        <w:rPr>
          <w:rFonts w:cs="Times New Roman"/>
          <w:noProof/>
          <w:color w:val="auto"/>
          <w:sz w:val="28"/>
          <w:szCs w:val="28"/>
          <w:lang w:val="sq-AL"/>
        </w:rPr>
        <w:t>s</w:t>
      </w:r>
      <w:r w:rsidR="00D071CE" w:rsidRPr="00FA6DAA">
        <w:rPr>
          <w:rFonts w:cs="Times New Roman"/>
          <w:noProof/>
          <w:color w:val="auto"/>
          <w:sz w:val="28"/>
          <w:szCs w:val="28"/>
          <w:lang w:val="sq-AL"/>
        </w:rPr>
        <w:t>tandard</w:t>
      </w:r>
      <w:r w:rsidR="0038365B" w:rsidRPr="00FA6DAA">
        <w:rPr>
          <w:rFonts w:cs="Times New Roman"/>
          <w:noProof/>
          <w:color w:val="auto"/>
          <w:sz w:val="28"/>
          <w:szCs w:val="28"/>
          <w:lang w:val="sq-AL"/>
        </w:rPr>
        <w:t xml:space="preserve">, që nga </w:t>
      </w:r>
      <w:r w:rsidR="002A1A5E">
        <w:rPr>
          <w:rFonts w:cs="Times New Roman"/>
          <w:noProof/>
          <w:color w:val="auto"/>
          <w:sz w:val="28"/>
          <w:szCs w:val="28"/>
          <w:lang w:val="sq-AL"/>
        </w:rPr>
        <w:t xml:space="preserve">data </w:t>
      </w:r>
      <w:r w:rsidR="0038365B" w:rsidRPr="00FA6DAA">
        <w:rPr>
          <w:rFonts w:cs="Times New Roman"/>
          <w:noProof/>
          <w:color w:val="auto"/>
          <w:sz w:val="28"/>
          <w:szCs w:val="28"/>
          <w:lang w:val="sq-AL"/>
        </w:rPr>
        <w:t>31 dhjetor 2025</w:t>
      </w:r>
      <w:r w:rsidRPr="00FA6DAA">
        <w:rPr>
          <w:rFonts w:cs="Times New Roman"/>
          <w:noProof/>
          <w:color w:val="auto"/>
          <w:sz w:val="28"/>
          <w:szCs w:val="28"/>
          <w:lang w:val="sq-AL"/>
        </w:rPr>
        <w:t>, duhet të përfundojë brenda datës 31 dhjetor 2020</w:t>
      </w:r>
      <w:r w:rsidR="0038365B" w:rsidRPr="00FA6DAA">
        <w:rPr>
          <w:rFonts w:cs="Times New Roman"/>
          <w:noProof/>
          <w:color w:val="auto"/>
          <w:sz w:val="28"/>
          <w:szCs w:val="28"/>
          <w:lang w:val="sq-AL"/>
        </w:rPr>
        <w:t xml:space="preserve"> ose, nëse llogaria trajtohet si një </w:t>
      </w:r>
      <w:r w:rsidR="002A1A5E">
        <w:rPr>
          <w:rFonts w:cs="Times New Roman"/>
          <w:noProof/>
          <w:color w:val="auto"/>
          <w:sz w:val="28"/>
          <w:szCs w:val="28"/>
          <w:lang w:val="sq-AL"/>
        </w:rPr>
        <w:t>“</w:t>
      </w:r>
      <w:r w:rsidR="0038365B" w:rsidRPr="00FA6DAA">
        <w:rPr>
          <w:rFonts w:cs="Times New Roman"/>
          <w:noProof/>
          <w:color w:val="auto"/>
          <w:sz w:val="28"/>
          <w:szCs w:val="28"/>
          <w:lang w:val="sq-AL"/>
        </w:rPr>
        <w:t xml:space="preserve">Llogari </w:t>
      </w:r>
      <w:r w:rsidR="002A1A5E">
        <w:rPr>
          <w:rFonts w:cs="Times New Roman"/>
          <w:noProof/>
          <w:color w:val="auto"/>
          <w:sz w:val="28"/>
          <w:szCs w:val="28"/>
          <w:lang w:val="sq-AL"/>
        </w:rPr>
        <w:t>f</w:t>
      </w:r>
      <w:r w:rsidR="0038365B" w:rsidRPr="00FA6DAA">
        <w:rPr>
          <w:rFonts w:cs="Times New Roman"/>
          <w:noProof/>
          <w:color w:val="auto"/>
          <w:sz w:val="28"/>
          <w:szCs w:val="28"/>
          <w:lang w:val="sq-AL"/>
        </w:rPr>
        <w:t>inanciare</w:t>
      </w:r>
      <w:r w:rsidR="002A1A5E">
        <w:rPr>
          <w:rFonts w:cs="Times New Roman"/>
          <w:noProof/>
          <w:color w:val="auto"/>
          <w:sz w:val="28"/>
          <w:szCs w:val="28"/>
          <w:lang w:val="sq-AL"/>
        </w:rPr>
        <w:t>”</w:t>
      </w:r>
      <w:r w:rsidR="0038365B" w:rsidRPr="00FA6DAA">
        <w:rPr>
          <w:rFonts w:cs="Times New Roman"/>
          <w:noProof/>
          <w:color w:val="auto"/>
          <w:sz w:val="28"/>
          <w:szCs w:val="28"/>
          <w:lang w:val="sq-AL"/>
        </w:rPr>
        <w:t xml:space="preserve"> vetëm në bazë të ndryshimeve të bëra në </w:t>
      </w:r>
      <w:r w:rsidR="002A1A5E">
        <w:rPr>
          <w:rFonts w:cs="Times New Roman"/>
          <w:noProof/>
          <w:color w:val="auto"/>
          <w:sz w:val="28"/>
          <w:szCs w:val="28"/>
          <w:lang w:val="sq-AL"/>
        </w:rPr>
        <w:t>s</w:t>
      </w:r>
      <w:r w:rsidR="00D071CE" w:rsidRPr="00FA6DAA">
        <w:rPr>
          <w:rFonts w:cs="Times New Roman"/>
          <w:noProof/>
          <w:color w:val="auto"/>
          <w:sz w:val="28"/>
          <w:szCs w:val="28"/>
          <w:lang w:val="sq-AL"/>
        </w:rPr>
        <w:t>tandard</w:t>
      </w:r>
      <w:r w:rsidR="0038365B" w:rsidRPr="00FA6DAA">
        <w:rPr>
          <w:rFonts w:cs="Times New Roman"/>
          <w:noProof/>
          <w:color w:val="auto"/>
          <w:sz w:val="28"/>
          <w:szCs w:val="28"/>
          <w:lang w:val="sq-AL"/>
        </w:rPr>
        <w:t xml:space="preserve">, që nga </w:t>
      </w:r>
      <w:r w:rsidR="002A1A5E">
        <w:rPr>
          <w:rFonts w:cs="Times New Roman"/>
          <w:noProof/>
          <w:color w:val="auto"/>
          <w:sz w:val="28"/>
          <w:szCs w:val="28"/>
          <w:lang w:val="sq-AL"/>
        </w:rPr>
        <w:t xml:space="preserve">data </w:t>
      </w:r>
      <w:r w:rsidR="0038365B" w:rsidRPr="00FA6DAA">
        <w:rPr>
          <w:rFonts w:cs="Times New Roman"/>
          <w:noProof/>
          <w:color w:val="auto"/>
          <w:sz w:val="28"/>
          <w:szCs w:val="28"/>
          <w:lang w:val="sq-AL"/>
        </w:rPr>
        <w:t>31 dhjetor 2027</w:t>
      </w:r>
      <w:r w:rsidRPr="00FA6DAA">
        <w:rPr>
          <w:rFonts w:cs="Times New Roman"/>
          <w:noProof/>
          <w:color w:val="auto"/>
          <w:sz w:val="28"/>
          <w:szCs w:val="28"/>
          <w:lang w:val="sq-AL"/>
        </w:rPr>
        <w:t xml:space="preserve">. </w:t>
      </w:r>
    </w:p>
    <w:p w:rsidR="00126564" w:rsidRPr="00FA6DAA" w:rsidRDefault="001234A8" w:rsidP="002A1A5E">
      <w:pPr>
        <w:pStyle w:val="ListParagraph"/>
        <w:numPr>
          <w:ilvl w:val="1"/>
          <w:numId w:val="40"/>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Rishikimi i llogarive paraekzistuese të njësive ekonomike me një balancë total llogarie ose vlerë që nuk tejkalon shumën 250 000 (dyqind e pesëdhjetë mijë</w:t>
      </w:r>
      <w:r w:rsidR="002A1A5E">
        <w:rPr>
          <w:rFonts w:cs="Times New Roman"/>
          <w:noProof/>
          <w:color w:val="auto"/>
          <w:sz w:val="28"/>
          <w:szCs w:val="28"/>
          <w:lang w:val="sq-AL"/>
        </w:rPr>
        <w:t xml:space="preserve">) </w:t>
      </w:r>
      <w:r w:rsidR="002A1A5E" w:rsidRPr="00FA6DAA">
        <w:rPr>
          <w:rFonts w:cs="Times New Roman"/>
          <w:noProof/>
          <w:color w:val="auto"/>
          <w:sz w:val="28"/>
          <w:szCs w:val="28"/>
          <w:lang w:val="sq-AL"/>
        </w:rPr>
        <w:t>USD</w:t>
      </w:r>
      <w:r w:rsidRPr="00FA6DAA">
        <w:rPr>
          <w:rFonts w:cs="Times New Roman"/>
          <w:noProof/>
          <w:color w:val="auto"/>
          <w:sz w:val="28"/>
          <w:szCs w:val="28"/>
          <w:lang w:val="sq-AL"/>
        </w:rPr>
        <w:t>, duke filluar nga data 31 dhjetor 2018</w:t>
      </w:r>
      <w:r w:rsidR="000C16BD" w:rsidRPr="00FA6DAA">
        <w:rPr>
          <w:rFonts w:cs="Times New Roman"/>
          <w:noProof/>
          <w:color w:val="auto"/>
          <w:sz w:val="28"/>
          <w:szCs w:val="28"/>
          <w:lang w:val="sq-AL"/>
        </w:rPr>
        <w:t xml:space="preserve"> ose, nëse llogaria trajtohet si një </w:t>
      </w:r>
      <w:r w:rsidR="002A1A5E">
        <w:rPr>
          <w:rFonts w:cs="Times New Roman"/>
          <w:noProof/>
          <w:color w:val="auto"/>
          <w:sz w:val="28"/>
          <w:szCs w:val="28"/>
          <w:lang w:val="sq-AL"/>
        </w:rPr>
        <w:t>“</w:t>
      </w:r>
      <w:r w:rsidR="000C16BD" w:rsidRPr="00FA6DAA">
        <w:rPr>
          <w:rFonts w:cs="Times New Roman"/>
          <w:noProof/>
          <w:color w:val="auto"/>
          <w:sz w:val="28"/>
          <w:szCs w:val="28"/>
          <w:lang w:val="sq-AL"/>
        </w:rPr>
        <w:t xml:space="preserve">Llogari </w:t>
      </w:r>
      <w:r w:rsidR="002A1A5E">
        <w:rPr>
          <w:rFonts w:cs="Times New Roman"/>
          <w:noProof/>
          <w:color w:val="auto"/>
          <w:sz w:val="28"/>
          <w:szCs w:val="28"/>
          <w:lang w:val="sq-AL"/>
        </w:rPr>
        <w:t>f</w:t>
      </w:r>
      <w:r w:rsidR="000C16BD" w:rsidRPr="00FA6DAA">
        <w:rPr>
          <w:rFonts w:cs="Times New Roman"/>
          <w:noProof/>
          <w:color w:val="auto"/>
          <w:sz w:val="28"/>
          <w:szCs w:val="28"/>
          <w:lang w:val="sq-AL"/>
        </w:rPr>
        <w:t>inanciare</w:t>
      </w:r>
      <w:r w:rsidR="002A1A5E">
        <w:rPr>
          <w:rFonts w:cs="Times New Roman"/>
          <w:noProof/>
          <w:color w:val="auto"/>
          <w:sz w:val="28"/>
          <w:szCs w:val="28"/>
          <w:lang w:val="sq-AL"/>
        </w:rPr>
        <w:t>”</w:t>
      </w:r>
      <w:r w:rsidR="000C16BD" w:rsidRPr="00FA6DAA">
        <w:rPr>
          <w:rFonts w:cs="Times New Roman"/>
          <w:noProof/>
          <w:color w:val="auto"/>
          <w:sz w:val="28"/>
          <w:szCs w:val="28"/>
          <w:lang w:val="sq-AL"/>
        </w:rPr>
        <w:t xml:space="preserve"> vetëm në bazë të ndryshimeve të bëra në </w:t>
      </w:r>
      <w:r w:rsidR="002A1A5E">
        <w:rPr>
          <w:rFonts w:cs="Times New Roman"/>
          <w:noProof/>
          <w:color w:val="auto"/>
          <w:sz w:val="28"/>
          <w:szCs w:val="28"/>
          <w:lang w:val="sq-AL"/>
        </w:rPr>
        <w:t>s</w:t>
      </w:r>
      <w:r w:rsidR="00D071CE" w:rsidRPr="00FA6DAA">
        <w:rPr>
          <w:rFonts w:cs="Times New Roman"/>
          <w:noProof/>
          <w:color w:val="auto"/>
          <w:sz w:val="28"/>
          <w:szCs w:val="28"/>
          <w:lang w:val="sq-AL"/>
        </w:rPr>
        <w:t>tandard</w:t>
      </w:r>
      <w:r w:rsidR="000C16BD" w:rsidRPr="00FA6DAA">
        <w:rPr>
          <w:rFonts w:cs="Times New Roman"/>
          <w:noProof/>
          <w:color w:val="auto"/>
          <w:sz w:val="28"/>
          <w:szCs w:val="28"/>
          <w:lang w:val="sq-AL"/>
        </w:rPr>
        <w:t xml:space="preserve">, që nga </w:t>
      </w:r>
      <w:r w:rsidR="002A1A5E">
        <w:rPr>
          <w:rFonts w:cs="Times New Roman"/>
          <w:noProof/>
          <w:color w:val="auto"/>
          <w:sz w:val="28"/>
          <w:szCs w:val="28"/>
          <w:lang w:val="sq-AL"/>
        </w:rPr>
        <w:t xml:space="preserve">data </w:t>
      </w:r>
      <w:r w:rsidR="000C16BD" w:rsidRPr="00FA6DAA">
        <w:rPr>
          <w:rFonts w:cs="Times New Roman"/>
          <w:noProof/>
          <w:color w:val="auto"/>
          <w:sz w:val="28"/>
          <w:szCs w:val="28"/>
          <w:lang w:val="sq-AL"/>
        </w:rPr>
        <w:t>31 dhjetor 2025</w:t>
      </w:r>
      <w:r w:rsidRPr="00FA6DAA">
        <w:rPr>
          <w:rFonts w:cs="Times New Roman"/>
          <w:noProof/>
          <w:color w:val="auto"/>
          <w:sz w:val="28"/>
          <w:szCs w:val="28"/>
          <w:lang w:val="sq-AL"/>
        </w:rPr>
        <w:t>, por që tejkalon shumën 250 000 (dyqind e pesëdhjetë mijë</w:t>
      </w:r>
      <w:r w:rsidR="002A1A5E">
        <w:rPr>
          <w:rFonts w:cs="Times New Roman"/>
          <w:noProof/>
          <w:color w:val="auto"/>
          <w:sz w:val="28"/>
          <w:szCs w:val="28"/>
          <w:lang w:val="sq-AL"/>
        </w:rPr>
        <w:t>)</w:t>
      </w:r>
      <w:r w:rsidRPr="00FA6DAA">
        <w:rPr>
          <w:rFonts w:cs="Times New Roman"/>
          <w:noProof/>
          <w:color w:val="auto"/>
          <w:sz w:val="28"/>
          <w:szCs w:val="28"/>
          <w:lang w:val="sq-AL"/>
        </w:rPr>
        <w:t xml:space="preserve"> </w:t>
      </w:r>
      <w:r w:rsidR="002A1A5E" w:rsidRPr="00FA6DAA">
        <w:rPr>
          <w:rFonts w:cs="Times New Roman"/>
          <w:noProof/>
          <w:color w:val="auto"/>
          <w:sz w:val="28"/>
          <w:szCs w:val="28"/>
          <w:lang w:val="sq-AL"/>
        </w:rPr>
        <w:t>USD</w:t>
      </w:r>
      <w:r w:rsidRPr="00FA6DAA">
        <w:rPr>
          <w:rFonts w:cs="Times New Roman"/>
          <w:noProof/>
          <w:color w:val="auto"/>
          <w:sz w:val="28"/>
          <w:szCs w:val="28"/>
          <w:lang w:val="sq-AL"/>
        </w:rPr>
        <w:t>, duke filluar nga dita e fundit e vitit kalendarik pasues, duhet të përfundojë brenda vitit kalendarik pas vitit në të cilin balanca ose vlera totale e llogarisë tejkalon shumën 250 000 (dyqind e pesëdhjetë mijë</w:t>
      </w:r>
      <w:r w:rsidR="002A1A5E">
        <w:rPr>
          <w:rFonts w:cs="Times New Roman"/>
          <w:noProof/>
          <w:color w:val="auto"/>
          <w:sz w:val="28"/>
          <w:szCs w:val="28"/>
          <w:lang w:val="sq-AL"/>
        </w:rPr>
        <w:t xml:space="preserve">) </w:t>
      </w:r>
      <w:r w:rsidR="002A1A5E" w:rsidRPr="00FA6DAA">
        <w:rPr>
          <w:rFonts w:cs="Times New Roman"/>
          <w:noProof/>
          <w:color w:val="auto"/>
          <w:sz w:val="28"/>
          <w:szCs w:val="28"/>
          <w:lang w:val="sq-AL"/>
        </w:rPr>
        <w:t>USD</w:t>
      </w:r>
      <w:r w:rsidR="002A1A5E">
        <w:rPr>
          <w:rFonts w:cs="Times New Roman"/>
          <w:noProof/>
          <w:color w:val="auto"/>
          <w:sz w:val="28"/>
          <w:szCs w:val="28"/>
          <w:lang w:val="sq-AL"/>
        </w:rPr>
        <w:t>.</w:t>
      </w:r>
      <w:r w:rsidRPr="00FA6DAA">
        <w:rPr>
          <w:rFonts w:cs="Times New Roman"/>
          <w:noProof/>
          <w:color w:val="auto"/>
          <w:sz w:val="28"/>
          <w:szCs w:val="28"/>
          <w:lang w:val="sq-AL"/>
        </w:rPr>
        <w:t xml:space="preserve"> </w:t>
      </w:r>
    </w:p>
    <w:p w:rsidR="00126564" w:rsidRPr="00FA6DAA" w:rsidRDefault="001234A8" w:rsidP="002A1A5E">
      <w:pPr>
        <w:pStyle w:val="ListParagraph"/>
        <w:numPr>
          <w:ilvl w:val="1"/>
          <w:numId w:val="40"/>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 xml:space="preserve">Nëse ka një ndryshim të rrethanave në lidhje me një llogari paraekzistuese të njësisë ekonomike, për të cilën institucioni financiar raportues ka dijeni ose në bazë të rrethanave duhej të kishte dijeni se vetëdeklarimi ose dokumentacioni mbështetës është i pasaktë ose jo i besueshëm, institucioni financiar raportues duhet të ripërcaktojë statusin e llogarisë, në përputhje me procedurat e përcaktuara në pikën </w:t>
      </w:r>
      <w:r w:rsidR="007E5873" w:rsidRPr="00FA6DAA">
        <w:rPr>
          <w:rFonts w:cs="Times New Roman"/>
          <w:noProof/>
          <w:color w:val="auto"/>
          <w:sz w:val="28"/>
          <w:szCs w:val="28"/>
          <w:lang w:val="sq-AL"/>
        </w:rPr>
        <w:t>3</w:t>
      </w:r>
      <w:r w:rsidRPr="00FA6DAA">
        <w:rPr>
          <w:rFonts w:cs="Times New Roman"/>
          <w:noProof/>
          <w:color w:val="auto"/>
          <w:sz w:val="28"/>
          <w:szCs w:val="28"/>
          <w:lang w:val="sq-AL"/>
        </w:rPr>
        <w:t xml:space="preserve">, të këtij neni. </w:t>
      </w:r>
    </w:p>
    <w:p w:rsidR="00126564" w:rsidRPr="00FA6DAA" w:rsidRDefault="001234A8" w:rsidP="00FA6DAA">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882186" w:rsidRDefault="001234A8" w:rsidP="005F5DC3">
      <w:pPr>
        <w:spacing w:after="0" w:line="240" w:lineRule="auto"/>
        <w:ind w:left="0" w:right="0" w:firstLine="0"/>
        <w:jc w:val="center"/>
        <w:rPr>
          <w:rFonts w:cs="Times New Roman"/>
          <w:b/>
          <w:bCs/>
          <w:noProof/>
          <w:color w:val="auto"/>
          <w:sz w:val="28"/>
          <w:szCs w:val="28"/>
          <w:lang w:val="sq-AL"/>
        </w:rPr>
      </w:pPr>
      <w:r w:rsidRPr="00882186">
        <w:rPr>
          <w:rFonts w:cs="Times New Roman"/>
          <w:b/>
          <w:bCs/>
          <w:noProof/>
          <w:color w:val="auto"/>
          <w:sz w:val="28"/>
          <w:szCs w:val="28"/>
          <w:lang w:val="sq-AL"/>
        </w:rPr>
        <w:t>Neni 9</w:t>
      </w:r>
    </w:p>
    <w:p w:rsidR="00126564" w:rsidRPr="00FA6DAA" w:rsidRDefault="001234A8" w:rsidP="005F5DC3">
      <w:pPr>
        <w:pStyle w:val="Heading1"/>
        <w:spacing w:line="240" w:lineRule="auto"/>
        <w:ind w:left="0" w:firstLine="0"/>
        <w:rPr>
          <w:rFonts w:ascii="Times New Roman" w:hAnsi="Times New Roman" w:cs="Times New Roman"/>
          <w:noProof/>
          <w:color w:val="auto"/>
          <w:sz w:val="28"/>
          <w:szCs w:val="28"/>
          <w:lang w:val="sq-AL"/>
        </w:rPr>
      </w:pPr>
      <w:bookmarkStart w:id="29" w:name="_Hlk213070105"/>
      <w:r w:rsidRPr="00FA6DAA">
        <w:rPr>
          <w:rFonts w:ascii="Times New Roman" w:hAnsi="Times New Roman" w:cs="Times New Roman"/>
          <w:noProof/>
          <w:color w:val="auto"/>
          <w:sz w:val="28"/>
          <w:szCs w:val="28"/>
          <w:lang w:val="sq-AL"/>
        </w:rPr>
        <w:t>Vigjilenca e duhur për llogaritë e reja të njësive ekonomike</w:t>
      </w:r>
    </w:p>
    <w:bookmarkEnd w:id="29"/>
    <w:p w:rsidR="00126564" w:rsidRPr="00FA6DAA" w:rsidRDefault="001234A8" w:rsidP="00FA6DAA">
      <w:pPr>
        <w:spacing w:after="0" w:line="240" w:lineRule="auto"/>
        <w:ind w:left="0" w:right="0" w:firstLine="0"/>
        <w:jc w:val="center"/>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1234A8" w:rsidP="00FA6DAA">
      <w:pPr>
        <w:spacing w:after="0" w:line="240" w:lineRule="auto"/>
        <w:ind w:left="0" w:right="0" w:firstLine="15"/>
        <w:rPr>
          <w:rFonts w:cs="Times New Roman"/>
          <w:noProof/>
          <w:color w:val="auto"/>
          <w:sz w:val="28"/>
          <w:szCs w:val="28"/>
          <w:lang w:val="sq-AL"/>
        </w:rPr>
      </w:pPr>
      <w:r w:rsidRPr="00FA6DAA">
        <w:rPr>
          <w:rFonts w:cs="Times New Roman"/>
          <w:noProof/>
          <w:color w:val="auto"/>
          <w:sz w:val="28"/>
          <w:szCs w:val="28"/>
          <w:lang w:val="sq-AL"/>
        </w:rPr>
        <w:t xml:space="preserve">Për identifikimin e llogarive të reja të njësive ekonomike, një institucion financiar raportues duhet të zbatojë procedurat e mëposhtme të rishikimit: </w:t>
      </w:r>
    </w:p>
    <w:p w:rsidR="00882186" w:rsidRPr="00FA6DAA" w:rsidRDefault="00882186" w:rsidP="00FA6DAA">
      <w:pPr>
        <w:spacing w:after="0" w:line="240" w:lineRule="auto"/>
        <w:ind w:left="0" w:right="0" w:firstLine="15"/>
        <w:rPr>
          <w:rFonts w:cs="Times New Roman"/>
          <w:noProof/>
          <w:color w:val="auto"/>
          <w:sz w:val="28"/>
          <w:szCs w:val="28"/>
          <w:lang w:val="sq-AL"/>
        </w:rPr>
      </w:pPr>
    </w:p>
    <w:p w:rsidR="00126564" w:rsidRDefault="001234A8" w:rsidP="002A1A5E">
      <w:pPr>
        <w:pStyle w:val="ListParagraph"/>
        <w:numPr>
          <w:ilvl w:val="0"/>
          <w:numId w:val="74"/>
        </w:numPr>
        <w:spacing w:after="0" w:line="240" w:lineRule="auto"/>
        <w:ind w:left="360" w:right="0"/>
        <w:rPr>
          <w:rFonts w:cs="Times New Roman"/>
          <w:noProof/>
          <w:color w:val="auto"/>
          <w:sz w:val="28"/>
          <w:szCs w:val="28"/>
          <w:lang w:val="sq-AL"/>
        </w:rPr>
      </w:pPr>
      <w:r w:rsidRPr="00FA6DAA">
        <w:rPr>
          <w:rFonts w:cs="Times New Roman"/>
          <w:noProof/>
          <w:color w:val="auto"/>
          <w:sz w:val="28"/>
          <w:szCs w:val="28"/>
          <w:lang w:val="sq-AL"/>
        </w:rPr>
        <w:t xml:space="preserve">Përcakton rezidencën e njësisë ekonomike, sipas procedurës së mëposhtme: </w:t>
      </w:r>
    </w:p>
    <w:p w:rsidR="00882186" w:rsidRPr="00FA6DAA" w:rsidRDefault="00882186" w:rsidP="00882186">
      <w:pPr>
        <w:pStyle w:val="ListParagraph"/>
        <w:spacing w:after="0" w:line="240" w:lineRule="auto"/>
        <w:ind w:left="0" w:right="0" w:firstLine="0"/>
        <w:rPr>
          <w:rFonts w:cs="Times New Roman"/>
          <w:noProof/>
          <w:color w:val="auto"/>
          <w:sz w:val="28"/>
          <w:szCs w:val="28"/>
          <w:lang w:val="sq-AL"/>
        </w:rPr>
      </w:pPr>
    </w:p>
    <w:p w:rsidR="00126564" w:rsidRPr="00FA6DAA" w:rsidRDefault="001234A8" w:rsidP="002A1A5E">
      <w:pPr>
        <w:pStyle w:val="ListParagraph"/>
        <w:numPr>
          <w:ilvl w:val="0"/>
          <w:numId w:val="47"/>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 xml:space="preserve">Marrja e një vetëdeklarimi, që mund të jetë pjesë e dokumentacionit për hapjen e llogarisë, që lejon institucionin financiar raportues të përcaktojë rezidencën/at e mbajtësit të llogarisë për qëllime tatimore dhe të konfirmojë </w:t>
      </w:r>
      <w:r w:rsidRPr="002A1A5E">
        <w:rPr>
          <w:rFonts w:cs="Times New Roman"/>
          <w:noProof/>
          <w:color w:val="auto"/>
          <w:sz w:val="28"/>
          <w:szCs w:val="28"/>
          <w:lang w:val="sq-AL"/>
        </w:rPr>
        <w:t>ar</w:t>
      </w:r>
      <w:r w:rsidR="00133FED" w:rsidRPr="002A1A5E">
        <w:rPr>
          <w:rFonts w:cs="Times New Roman"/>
          <w:noProof/>
          <w:color w:val="auto"/>
          <w:sz w:val="28"/>
          <w:szCs w:val="28"/>
          <w:lang w:val="sq-AL"/>
        </w:rPr>
        <w:t>s</w:t>
      </w:r>
      <w:r w:rsidRPr="002A1A5E">
        <w:rPr>
          <w:rFonts w:cs="Times New Roman"/>
          <w:noProof/>
          <w:color w:val="auto"/>
          <w:sz w:val="28"/>
          <w:szCs w:val="28"/>
          <w:lang w:val="sq-AL"/>
        </w:rPr>
        <w:t xml:space="preserve">yeshmërinë </w:t>
      </w:r>
      <w:r w:rsidRPr="00FA6DAA">
        <w:rPr>
          <w:rFonts w:cs="Times New Roman"/>
          <w:noProof/>
          <w:color w:val="auto"/>
          <w:sz w:val="28"/>
          <w:szCs w:val="28"/>
          <w:lang w:val="sq-AL"/>
        </w:rPr>
        <w:t xml:space="preserve">e këtij vetëdeklarimi, bazuar në informacionin </w:t>
      </w:r>
      <w:r w:rsidRPr="00FA6DAA">
        <w:rPr>
          <w:rFonts w:cs="Times New Roman"/>
          <w:noProof/>
          <w:color w:val="auto"/>
          <w:sz w:val="28"/>
          <w:szCs w:val="28"/>
          <w:lang w:val="sq-AL"/>
        </w:rPr>
        <w:lastRenderedPageBreak/>
        <w:t xml:space="preserve">e marrë nga institucioni financiar raportues, në lidhje me hapjen e llogarisë, duke përfshirë çdo dokumentacion të mbledhur në përputhje me procedurat për PPP/NJKT. Nëse njësia ekonomike vërteton se nuk ka rezidencë për qëllime tatimore, institucioni financiar raportues mund të mbështetet në adresën e selisë kryesore të njësisë ekonomike për të përcaktuar rezidencën e mbajtësit të llogarisë. Llogaria nuk hapet nëse nuk është marrë vetëdeklarimi.  </w:t>
      </w:r>
    </w:p>
    <w:p w:rsidR="00126564" w:rsidRDefault="001234A8" w:rsidP="002A1A5E">
      <w:pPr>
        <w:pStyle w:val="ListParagraph"/>
        <w:numPr>
          <w:ilvl w:val="0"/>
          <w:numId w:val="47"/>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 xml:space="preserve">Nëse vetëdeklarimi tregon se mbajtësi i llogarisë është rezident në një juridiksion të raportueshëm, institucioni financiar raportues duhet ta trajtojë llogarinë si një llogari të raportueshme, përveçse kur përcakton në mënyrë të arsyeshme, bazuar në informacionin që ka ose që është publikisht i disponueshëm, se mbajtësi i llogarisë nuk është një person i raportueshëm në lidhje me këtë juridiksion të raportueshëm. </w:t>
      </w:r>
    </w:p>
    <w:p w:rsidR="00882186" w:rsidRPr="00FA6DAA" w:rsidRDefault="00882186" w:rsidP="00882186">
      <w:pPr>
        <w:pStyle w:val="ListParagraph"/>
        <w:spacing w:after="0" w:line="240" w:lineRule="auto"/>
        <w:ind w:left="0" w:right="0" w:firstLine="0"/>
        <w:rPr>
          <w:rFonts w:cs="Times New Roman"/>
          <w:noProof/>
          <w:color w:val="auto"/>
          <w:sz w:val="28"/>
          <w:szCs w:val="28"/>
          <w:lang w:val="sq-AL"/>
        </w:rPr>
      </w:pPr>
    </w:p>
    <w:p w:rsidR="002A1A5E" w:rsidRDefault="001234A8" w:rsidP="002A1A5E">
      <w:pPr>
        <w:pStyle w:val="ListParagraph"/>
        <w:numPr>
          <w:ilvl w:val="0"/>
          <w:numId w:val="74"/>
        </w:numPr>
        <w:spacing w:after="0" w:line="240" w:lineRule="auto"/>
        <w:ind w:left="360" w:right="0"/>
        <w:rPr>
          <w:rFonts w:cs="Times New Roman"/>
          <w:noProof/>
          <w:color w:val="auto"/>
          <w:sz w:val="28"/>
          <w:szCs w:val="28"/>
          <w:lang w:val="sq-AL"/>
        </w:rPr>
      </w:pPr>
      <w:r w:rsidRPr="00FA6DAA">
        <w:rPr>
          <w:rFonts w:cs="Times New Roman"/>
          <w:noProof/>
          <w:color w:val="auto"/>
          <w:sz w:val="28"/>
          <w:szCs w:val="28"/>
          <w:lang w:val="sq-AL"/>
        </w:rPr>
        <w:t xml:space="preserve">Përcakton rezidencën e personave kontrollues të një NFE-je pasive. Në lidhje me mbajtësin e llogarisë së një llogarie të re të një njësie ekonomike (përfshirë një njësi ekonomike që është një person i raportueshëm), institucioni financiar raportues duhet të përcaktojë nëse mbajtësi i llogarisë është NFE pasive me një ose më shumë persona kontrollues dhe të përcaktojë rezidencën e këtyre personave të raportueshëm. Nëse ndonjë prej personave kontrollues të një NFE-je pasive është një person i raportueshëm, atëherë llogaria duhet të trajtohet si një llogari e raportueshme. Kur bën këto përcaktime, institucioni financiar raportues duhet të ndjekë udhëzimet </w:t>
      </w:r>
      <w:r w:rsidR="002A1A5E">
        <w:rPr>
          <w:rFonts w:cs="Times New Roman"/>
          <w:noProof/>
          <w:color w:val="auto"/>
          <w:sz w:val="28"/>
          <w:szCs w:val="28"/>
          <w:lang w:val="sq-AL"/>
        </w:rPr>
        <w:t xml:space="preserve">sipas </w:t>
      </w:r>
      <w:r w:rsidRPr="00FA6DAA">
        <w:rPr>
          <w:rFonts w:cs="Times New Roman"/>
          <w:noProof/>
          <w:color w:val="auto"/>
          <w:sz w:val="28"/>
          <w:szCs w:val="28"/>
          <w:lang w:val="sq-AL"/>
        </w:rPr>
        <w:t>shkronja</w:t>
      </w:r>
      <w:r w:rsidR="002A1A5E">
        <w:rPr>
          <w:rFonts w:cs="Times New Roman"/>
          <w:noProof/>
          <w:color w:val="auto"/>
          <w:sz w:val="28"/>
          <w:szCs w:val="28"/>
          <w:lang w:val="sq-AL"/>
        </w:rPr>
        <w:t>ve</w:t>
      </w:r>
      <w:r w:rsidRPr="00FA6DAA">
        <w:rPr>
          <w:rFonts w:cs="Times New Roman"/>
          <w:noProof/>
          <w:color w:val="auto"/>
          <w:sz w:val="28"/>
          <w:szCs w:val="28"/>
          <w:lang w:val="sq-AL"/>
        </w:rPr>
        <w:t xml:space="preserve"> </w:t>
      </w:r>
      <w:r w:rsidR="00BF351B" w:rsidRPr="00FA6DAA">
        <w:rPr>
          <w:rFonts w:cs="Times New Roman"/>
          <w:noProof/>
          <w:color w:val="auto"/>
          <w:sz w:val="28"/>
          <w:szCs w:val="28"/>
          <w:lang w:val="sq-AL"/>
        </w:rPr>
        <w:t>“</w:t>
      </w:r>
      <w:r w:rsidRPr="00FA6DAA">
        <w:rPr>
          <w:rFonts w:cs="Times New Roman"/>
          <w:noProof/>
          <w:color w:val="auto"/>
          <w:sz w:val="28"/>
          <w:szCs w:val="28"/>
          <w:lang w:val="sq-AL"/>
        </w:rPr>
        <w:t>a</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deri </w:t>
      </w:r>
      <w:r w:rsidR="00BF351B" w:rsidRPr="00FA6DAA">
        <w:rPr>
          <w:rFonts w:cs="Times New Roman"/>
          <w:noProof/>
          <w:color w:val="auto"/>
          <w:sz w:val="28"/>
          <w:szCs w:val="28"/>
          <w:lang w:val="sq-AL"/>
        </w:rPr>
        <w:t>“</w:t>
      </w:r>
      <w:r w:rsidRPr="00FA6DAA">
        <w:rPr>
          <w:rFonts w:cs="Times New Roman"/>
          <w:noProof/>
          <w:color w:val="auto"/>
          <w:sz w:val="28"/>
          <w:szCs w:val="28"/>
          <w:lang w:val="sq-AL"/>
        </w:rPr>
        <w:t>c</w:t>
      </w:r>
      <w:r w:rsidR="00BF351B" w:rsidRPr="00FA6DAA">
        <w:rPr>
          <w:rFonts w:cs="Times New Roman"/>
          <w:noProof/>
          <w:color w:val="auto"/>
          <w:sz w:val="28"/>
          <w:szCs w:val="28"/>
          <w:lang w:val="sq-AL"/>
        </w:rPr>
        <w:t>”</w:t>
      </w:r>
      <w:r w:rsidRPr="00FA6DAA">
        <w:rPr>
          <w:rFonts w:cs="Times New Roman"/>
          <w:noProof/>
          <w:color w:val="auto"/>
          <w:sz w:val="28"/>
          <w:szCs w:val="28"/>
          <w:lang w:val="sq-AL"/>
        </w:rPr>
        <w:t>, të pikës 2, të këtij neni</w:t>
      </w:r>
      <w:r w:rsidR="002A1A5E">
        <w:rPr>
          <w:rFonts w:cs="Times New Roman"/>
          <w:noProof/>
          <w:color w:val="auto"/>
          <w:sz w:val="28"/>
          <w:szCs w:val="28"/>
          <w:lang w:val="sq-AL"/>
        </w:rPr>
        <w:t>,</w:t>
      </w:r>
      <w:r w:rsidRPr="00FA6DAA">
        <w:rPr>
          <w:rFonts w:cs="Times New Roman"/>
          <w:noProof/>
          <w:color w:val="auto"/>
          <w:sz w:val="28"/>
          <w:szCs w:val="28"/>
          <w:lang w:val="sq-AL"/>
        </w:rPr>
        <w:t xml:space="preserve"> në rendin më të përshtatshëm, sipas rrethanave</w:t>
      </w:r>
      <w:r w:rsidR="002A1A5E">
        <w:rPr>
          <w:rFonts w:cs="Times New Roman"/>
          <w:noProof/>
          <w:color w:val="auto"/>
          <w:sz w:val="28"/>
          <w:szCs w:val="28"/>
          <w:lang w:val="sq-AL"/>
        </w:rPr>
        <w:t>:</w:t>
      </w:r>
    </w:p>
    <w:p w:rsidR="00126564" w:rsidRPr="00FA6DAA" w:rsidRDefault="001234A8" w:rsidP="002A1A5E">
      <w:pPr>
        <w:pStyle w:val="ListParagraph"/>
        <w:spacing w:after="0" w:line="240" w:lineRule="auto"/>
        <w:ind w:left="36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2A1A5E">
      <w:pPr>
        <w:pStyle w:val="ListParagraph"/>
        <w:numPr>
          <w:ilvl w:val="0"/>
          <w:numId w:val="48"/>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Përcakton nëse mbajtësi i llogarisë është një NFE pasive. Për qëllime të përcaktimit</w:t>
      </w:r>
      <w:r w:rsidR="002A1A5E">
        <w:rPr>
          <w:rFonts w:cs="Times New Roman"/>
          <w:noProof/>
          <w:color w:val="auto"/>
          <w:sz w:val="28"/>
          <w:szCs w:val="28"/>
          <w:lang w:val="sq-AL"/>
        </w:rPr>
        <w:t>,</w:t>
      </w:r>
      <w:r w:rsidRPr="00FA6DAA">
        <w:rPr>
          <w:rFonts w:cs="Times New Roman"/>
          <w:noProof/>
          <w:color w:val="auto"/>
          <w:sz w:val="28"/>
          <w:szCs w:val="28"/>
          <w:lang w:val="sq-AL"/>
        </w:rPr>
        <w:t xml:space="preserve"> nëse mbajtësi i llogarisë është një NFE pasive, institucioni financiar raportues duhet të mbështetet në një vetëdeklarim nga mbajtësi i llogarisë për të vendosur mbi statusin e tij, përveçse kur ai ka informacione rreth tij ose ka informacion të disponueshëm publikisht, në bazë të të cilit mund të përcaktojë në mënyrë të arsyeshme që mbajtësi i llogarisë është një njësi ekonomike jofinanciare aktive ose një institucion financiar, përveçse një fondi investimesh të përshkruar në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5B7D33" w:rsidRPr="00FA6DAA">
        <w:rPr>
          <w:rFonts w:cs="Times New Roman"/>
          <w:noProof/>
          <w:color w:val="auto"/>
          <w:sz w:val="28"/>
          <w:szCs w:val="28"/>
          <w:lang w:val="sq-AL"/>
        </w:rPr>
        <w:t>1</w:t>
      </w:r>
      <w:r w:rsidR="00C31694" w:rsidRPr="00FA6DAA">
        <w:rPr>
          <w:rFonts w:cs="Times New Roman"/>
          <w:noProof/>
          <w:color w:val="auto"/>
          <w:sz w:val="28"/>
          <w:szCs w:val="28"/>
          <w:lang w:val="sq-AL"/>
        </w:rPr>
        <w:t>4</w:t>
      </w:r>
      <w:r w:rsidRPr="00FA6DAA">
        <w:rPr>
          <w:rFonts w:cs="Times New Roman"/>
          <w:noProof/>
          <w:color w:val="auto"/>
          <w:sz w:val="28"/>
          <w:szCs w:val="28"/>
          <w:lang w:val="sq-AL"/>
        </w:rPr>
        <w:t xml:space="preserve">, të nenit 3, që nuk është një institucion financiar i një juridiksioni pjesëmarrës. </w:t>
      </w:r>
    </w:p>
    <w:p w:rsidR="00126564" w:rsidRPr="00FA6DAA" w:rsidRDefault="001234A8" w:rsidP="002A1A5E">
      <w:pPr>
        <w:pStyle w:val="ListParagraph"/>
        <w:numPr>
          <w:ilvl w:val="0"/>
          <w:numId w:val="48"/>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Përcakt</w:t>
      </w:r>
      <w:r w:rsidR="002A1A5E">
        <w:rPr>
          <w:rFonts w:cs="Times New Roman"/>
          <w:noProof/>
          <w:color w:val="auto"/>
          <w:sz w:val="28"/>
          <w:szCs w:val="28"/>
          <w:lang w:val="sq-AL"/>
        </w:rPr>
        <w:t xml:space="preserve">on </w:t>
      </w:r>
      <w:r w:rsidRPr="00FA6DAA">
        <w:rPr>
          <w:rFonts w:cs="Times New Roman"/>
          <w:noProof/>
          <w:color w:val="auto"/>
          <w:sz w:val="28"/>
          <w:szCs w:val="28"/>
          <w:lang w:val="sq-AL"/>
        </w:rPr>
        <w:t>persona</w:t>
      </w:r>
      <w:r w:rsidR="002A1A5E">
        <w:rPr>
          <w:rFonts w:cs="Times New Roman"/>
          <w:noProof/>
          <w:color w:val="auto"/>
          <w:sz w:val="28"/>
          <w:szCs w:val="28"/>
          <w:lang w:val="sq-AL"/>
        </w:rPr>
        <w:t>t</w:t>
      </w:r>
      <w:r w:rsidRPr="00FA6DAA">
        <w:rPr>
          <w:rFonts w:cs="Times New Roman"/>
          <w:noProof/>
          <w:color w:val="auto"/>
          <w:sz w:val="28"/>
          <w:szCs w:val="28"/>
          <w:lang w:val="sq-AL"/>
        </w:rPr>
        <w:t xml:space="preserve"> kontrollues të një mbajtësi llogarie. Për qëllime të përcaktimit të personave kontrollues të një mbajtësi të llogarisë, një institucion financiar raportues mund të mbështetet në informacionet e mbledhura dhe të mbajtura në përputhje me procedurat PPP/NJKT</w:t>
      </w:r>
      <w:r w:rsidR="005B7D33" w:rsidRPr="00FA6DAA">
        <w:rPr>
          <w:rFonts w:cs="Times New Roman"/>
          <w:noProof/>
          <w:color w:val="auto"/>
          <w:sz w:val="28"/>
          <w:szCs w:val="28"/>
          <w:lang w:val="sq-AL"/>
        </w:rPr>
        <w:t xml:space="preserve">, </w:t>
      </w:r>
      <w:r w:rsidR="002005FF" w:rsidRPr="00FA6DAA">
        <w:rPr>
          <w:rFonts w:cs="Times New Roman"/>
          <w:noProof/>
          <w:color w:val="auto"/>
          <w:sz w:val="28"/>
          <w:szCs w:val="28"/>
          <w:lang w:val="sq-AL"/>
        </w:rPr>
        <w:t xml:space="preserve">me kusht që këto procedura janë në përputhje me </w:t>
      </w:r>
      <w:r w:rsidR="002A1A5E">
        <w:rPr>
          <w:rFonts w:cs="Times New Roman"/>
          <w:noProof/>
          <w:color w:val="auto"/>
          <w:sz w:val="28"/>
          <w:szCs w:val="28"/>
          <w:lang w:val="sq-AL"/>
        </w:rPr>
        <w:t>r</w:t>
      </w:r>
      <w:r w:rsidR="002005FF" w:rsidRPr="00FA6DAA">
        <w:rPr>
          <w:rFonts w:cs="Times New Roman"/>
          <w:noProof/>
          <w:color w:val="auto"/>
          <w:sz w:val="28"/>
          <w:szCs w:val="28"/>
          <w:lang w:val="sq-AL"/>
        </w:rPr>
        <w:t xml:space="preserve">ekomandimet 2012 të </w:t>
      </w:r>
      <w:r w:rsidR="005B7D33" w:rsidRPr="00FA6DAA">
        <w:rPr>
          <w:rFonts w:cs="Times New Roman"/>
          <w:noProof/>
          <w:color w:val="auto"/>
          <w:sz w:val="28"/>
          <w:szCs w:val="28"/>
          <w:lang w:val="sq-AL"/>
        </w:rPr>
        <w:t>FATF</w:t>
      </w:r>
      <w:r w:rsidR="002A1A5E">
        <w:rPr>
          <w:rFonts w:cs="Times New Roman"/>
          <w:noProof/>
          <w:color w:val="auto"/>
          <w:sz w:val="28"/>
          <w:szCs w:val="28"/>
          <w:lang w:val="sq-AL"/>
        </w:rPr>
        <w:t>-s</w:t>
      </w:r>
      <w:r w:rsidR="00D86057">
        <w:rPr>
          <w:rFonts w:cs="Times New Roman"/>
          <w:noProof/>
          <w:color w:val="auto"/>
          <w:sz w:val="28"/>
          <w:szCs w:val="28"/>
          <w:lang w:val="sq-AL"/>
        </w:rPr>
        <w:t>ë</w:t>
      </w:r>
      <w:r w:rsidR="005B7D33" w:rsidRPr="00FA6DAA">
        <w:rPr>
          <w:rFonts w:cs="Times New Roman"/>
          <w:noProof/>
          <w:color w:val="auto"/>
          <w:sz w:val="28"/>
          <w:szCs w:val="28"/>
          <w:lang w:val="sq-AL"/>
        </w:rPr>
        <w:t xml:space="preserve">. </w:t>
      </w:r>
      <w:r w:rsidR="002005FF" w:rsidRPr="00FA6DAA">
        <w:rPr>
          <w:rFonts w:cs="Times New Roman"/>
          <w:noProof/>
          <w:color w:val="auto"/>
          <w:sz w:val="28"/>
          <w:szCs w:val="28"/>
          <w:lang w:val="sq-AL"/>
        </w:rPr>
        <w:t xml:space="preserve">Nëse institucioni financiar raportues nuk ka detyrim ligjor të zbatojë procedurat PPP/NJKT që janë përputhje me </w:t>
      </w:r>
      <w:r w:rsidR="002A1A5E">
        <w:rPr>
          <w:rFonts w:cs="Times New Roman"/>
          <w:noProof/>
          <w:color w:val="auto"/>
          <w:sz w:val="28"/>
          <w:szCs w:val="28"/>
          <w:lang w:val="sq-AL"/>
        </w:rPr>
        <w:t>r</w:t>
      </w:r>
      <w:r w:rsidR="002005FF" w:rsidRPr="00FA6DAA">
        <w:rPr>
          <w:rFonts w:cs="Times New Roman"/>
          <w:noProof/>
          <w:color w:val="auto"/>
          <w:sz w:val="28"/>
          <w:szCs w:val="28"/>
          <w:lang w:val="sq-AL"/>
        </w:rPr>
        <w:t xml:space="preserve">ekomandimet 2012 </w:t>
      </w:r>
      <w:r w:rsidR="002005FF" w:rsidRPr="00FA6DAA">
        <w:rPr>
          <w:rFonts w:cs="Times New Roman"/>
          <w:noProof/>
          <w:color w:val="auto"/>
          <w:sz w:val="28"/>
          <w:szCs w:val="28"/>
          <w:lang w:val="sq-AL"/>
        </w:rPr>
        <w:lastRenderedPageBreak/>
        <w:t>të FATF</w:t>
      </w:r>
      <w:r w:rsidR="002A1A5E">
        <w:rPr>
          <w:rFonts w:cs="Times New Roman"/>
          <w:noProof/>
          <w:color w:val="auto"/>
          <w:sz w:val="28"/>
          <w:szCs w:val="28"/>
          <w:lang w:val="sq-AL"/>
        </w:rPr>
        <w:t>-s</w:t>
      </w:r>
      <w:r w:rsidR="00D86057">
        <w:rPr>
          <w:rFonts w:cs="Times New Roman"/>
          <w:noProof/>
          <w:color w:val="auto"/>
          <w:sz w:val="28"/>
          <w:szCs w:val="28"/>
          <w:lang w:val="sq-AL"/>
        </w:rPr>
        <w:t>ë</w:t>
      </w:r>
      <w:r w:rsidR="002005FF" w:rsidRPr="00FA6DAA">
        <w:rPr>
          <w:rFonts w:cs="Times New Roman"/>
          <w:noProof/>
          <w:color w:val="auto"/>
          <w:sz w:val="28"/>
          <w:szCs w:val="28"/>
          <w:lang w:val="sq-AL"/>
        </w:rPr>
        <w:t>,</w:t>
      </w:r>
      <w:r w:rsidR="005B7D33" w:rsidRPr="00FA6DAA">
        <w:rPr>
          <w:rFonts w:cs="Times New Roman"/>
          <w:noProof/>
          <w:color w:val="auto"/>
          <w:sz w:val="28"/>
          <w:szCs w:val="28"/>
          <w:lang w:val="sq-AL"/>
        </w:rPr>
        <w:t xml:space="preserve"> </w:t>
      </w:r>
      <w:r w:rsidR="002005FF" w:rsidRPr="00FA6DAA">
        <w:rPr>
          <w:rFonts w:cs="Times New Roman"/>
          <w:noProof/>
          <w:color w:val="auto"/>
          <w:sz w:val="28"/>
          <w:szCs w:val="28"/>
          <w:lang w:val="sq-AL"/>
        </w:rPr>
        <w:t xml:space="preserve">ai duhet të zbatojë procedura thelbësisht të ngjashme me to për qëllime të përcaktimit të </w:t>
      </w:r>
      <w:r w:rsidR="002A1A5E">
        <w:rPr>
          <w:rFonts w:cs="Times New Roman"/>
          <w:noProof/>
          <w:color w:val="auto"/>
          <w:sz w:val="28"/>
          <w:szCs w:val="28"/>
          <w:lang w:val="sq-AL"/>
        </w:rPr>
        <w:t>p</w:t>
      </w:r>
      <w:r w:rsidR="002005FF" w:rsidRPr="00FA6DAA">
        <w:rPr>
          <w:rFonts w:cs="Times New Roman"/>
          <w:noProof/>
          <w:color w:val="auto"/>
          <w:sz w:val="28"/>
          <w:szCs w:val="28"/>
          <w:lang w:val="sq-AL"/>
        </w:rPr>
        <w:t xml:space="preserve">ersonave </w:t>
      </w:r>
      <w:r w:rsidR="002A1A5E">
        <w:rPr>
          <w:rFonts w:cs="Times New Roman"/>
          <w:noProof/>
          <w:color w:val="auto"/>
          <w:sz w:val="28"/>
          <w:szCs w:val="28"/>
          <w:lang w:val="sq-AL"/>
        </w:rPr>
        <w:t>k</w:t>
      </w:r>
      <w:r w:rsidR="002005FF" w:rsidRPr="00FA6DAA">
        <w:rPr>
          <w:rFonts w:cs="Times New Roman"/>
          <w:noProof/>
          <w:color w:val="auto"/>
          <w:sz w:val="28"/>
          <w:szCs w:val="28"/>
          <w:lang w:val="sq-AL"/>
        </w:rPr>
        <w:t>ontrollues</w:t>
      </w:r>
      <w:r w:rsidRPr="00FA6DAA">
        <w:rPr>
          <w:rFonts w:cs="Times New Roman"/>
          <w:noProof/>
          <w:color w:val="auto"/>
          <w:sz w:val="28"/>
          <w:szCs w:val="28"/>
          <w:lang w:val="sq-AL"/>
        </w:rPr>
        <w:t xml:space="preserve">. </w:t>
      </w:r>
    </w:p>
    <w:p w:rsidR="00126564" w:rsidRDefault="001234A8" w:rsidP="002A1A5E">
      <w:pPr>
        <w:pStyle w:val="ListParagraph"/>
        <w:numPr>
          <w:ilvl w:val="0"/>
          <w:numId w:val="48"/>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Përcakt</w:t>
      </w:r>
      <w:r w:rsidR="002A1A5E">
        <w:rPr>
          <w:rFonts w:cs="Times New Roman"/>
          <w:noProof/>
          <w:color w:val="auto"/>
          <w:sz w:val="28"/>
          <w:szCs w:val="28"/>
          <w:lang w:val="sq-AL"/>
        </w:rPr>
        <w:t xml:space="preserve">on </w:t>
      </w:r>
      <w:r w:rsidRPr="00FA6DAA">
        <w:rPr>
          <w:rFonts w:cs="Times New Roman"/>
          <w:noProof/>
          <w:color w:val="auto"/>
          <w:sz w:val="28"/>
          <w:szCs w:val="28"/>
          <w:lang w:val="sq-AL"/>
        </w:rPr>
        <w:t>rezidencë</w:t>
      </w:r>
      <w:r w:rsidR="002A1A5E">
        <w:rPr>
          <w:rFonts w:cs="Times New Roman"/>
          <w:noProof/>
          <w:color w:val="auto"/>
          <w:sz w:val="28"/>
          <w:szCs w:val="28"/>
          <w:lang w:val="sq-AL"/>
        </w:rPr>
        <w:t>n e</w:t>
      </w:r>
      <w:r w:rsidRPr="00FA6DAA">
        <w:rPr>
          <w:rFonts w:cs="Times New Roman"/>
          <w:noProof/>
          <w:color w:val="auto"/>
          <w:sz w:val="28"/>
          <w:szCs w:val="28"/>
          <w:lang w:val="sq-AL"/>
        </w:rPr>
        <w:t xml:space="preserve"> një personi kontrollues të një njësie ekonomike jofinanciare pasive. Për qëllime të përcaktimit të rezidencës së një personi kontrollues të një njësie jofinanciare pasive, një institucion financiar raportues duhet të mbështetet në një vetëdeklarim nga mbajtësi i llogarisë ose </w:t>
      </w:r>
      <w:r w:rsidR="002A1A5E">
        <w:rPr>
          <w:rFonts w:cs="Times New Roman"/>
          <w:noProof/>
          <w:color w:val="auto"/>
          <w:sz w:val="28"/>
          <w:szCs w:val="28"/>
          <w:lang w:val="sq-AL"/>
        </w:rPr>
        <w:t>i</w:t>
      </w:r>
      <w:r w:rsidRPr="00FA6DAA">
        <w:rPr>
          <w:rFonts w:cs="Times New Roman"/>
          <w:noProof/>
          <w:color w:val="auto"/>
          <w:sz w:val="28"/>
          <w:szCs w:val="28"/>
          <w:lang w:val="sq-AL"/>
        </w:rPr>
        <w:t xml:space="preserve"> këtij personi kontrollues. </w:t>
      </w:r>
    </w:p>
    <w:p w:rsidR="00882186" w:rsidRPr="00FA6DAA" w:rsidRDefault="00882186" w:rsidP="002A1A5E">
      <w:pPr>
        <w:pStyle w:val="ListParagraph"/>
        <w:spacing w:after="0" w:line="240" w:lineRule="auto"/>
        <w:ind w:left="900" w:right="0" w:hanging="360"/>
        <w:rPr>
          <w:rFonts w:cs="Times New Roman"/>
          <w:noProof/>
          <w:color w:val="auto"/>
          <w:sz w:val="28"/>
          <w:szCs w:val="28"/>
          <w:lang w:val="sq-AL"/>
        </w:rPr>
      </w:pPr>
    </w:p>
    <w:p w:rsidR="00126564" w:rsidRPr="00FA6DAA" w:rsidRDefault="001234A8" w:rsidP="002A1A5E">
      <w:pPr>
        <w:pStyle w:val="ListParagraph"/>
        <w:numPr>
          <w:ilvl w:val="0"/>
          <w:numId w:val="74"/>
        </w:numPr>
        <w:spacing w:after="0" w:line="240" w:lineRule="auto"/>
        <w:ind w:left="360" w:right="0"/>
        <w:rPr>
          <w:rFonts w:cs="Times New Roman"/>
          <w:noProof/>
          <w:color w:val="auto"/>
          <w:sz w:val="28"/>
          <w:szCs w:val="28"/>
          <w:lang w:val="sq-AL"/>
        </w:rPr>
      </w:pPr>
      <w:r w:rsidRPr="00FA6DAA">
        <w:rPr>
          <w:rFonts w:cs="Times New Roman"/>
          <w:noProof/>
          <w:color w:val="auto"/>
          <w:sz w:val="28"/>
          <w:szCs w:val="28"/>
          <w:lang w:val="sq-AL"/>
        </w:rPr>
        <w:t xml:space="preserve">Ndryshimi i rrethanave. Nëse ka një ndryshim të rrethanave në lidhje me një llogari të re të njësisë ekonomike, që bën që institucioni financiar raportues ta dijë ose të ketë arsye të dijë se vetëdeklarimi ose dokumentacioni tjetër që lidhet me një llogari është i pasaktë ose jo i besueshëm, institucioni financiar raportues duhet të ripërcaktojë statusin e llogarisë në përputhje me procedurat e përcaktuara në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c</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D65036" w:rsidRPr="00FA6DAA">
        <w:rPr>
          <w:rFonts w:cs="Times New Roman"/>
          <w:noProof/>
          <w:color w:val="auto"/>
          <w:sz w:val="28"/>
          <w:szCs w:val="28"/>
          <w:lang w:val="sq-AL"/>
        </w:rPr>
        <w:t>4</w:t>
      </w:r>
      <w:r w:rsidR="002A1A5E">
        <w:rPr>
          <w:rFonts w:cs="Times New Roman"/>
          <w:noProof/>
          <w:color w:val="auto"/>
          <w:sz w:val="28"/>
          <w:szCs w:val="28"/>
          <w:lang w:val="sq-AL"/>
        </w:rPr>
        <w:t>,</w:t>
      </w:r>
      <w:r w:rsidRPr="00FA6DAA">
        <w:rPr>
          <w:rFonts w:cs="Times New Roman"/>
          <w:noProof/>
          <w:color w:val="auto"/>
          <w:sz w:val="28"/>
          <w:szCs w:val="28"/>
          <w:lang w:val="sq-AL"/>
        </w:rPr>
        <w:t xml:space="preserve"> të nenit 8</w:t>
      </w:r>
      <w:r w:rsidR="002A1A5E">
        <w:rPr>
          <w:rFonts w:cs="Times New Roman"/>
          <w:noProof/>
          <w:color w:val="auto"/>
          <w:sz w:val="28"/>
          <w:szCs w:val="28"/>
          <w:lang w:val="sq-AL"/>
        </w:rPr>
        <w:t>, t</w:t>
      </w:r>
      <w:r w:rsidR="00D86057">
        <w:rPr>
          <w:rFonts w:cs="Times New Roman"/>
          <w:noProof/>
          <w:color w:val="auto"/>
          <w:sz w:val="28"/>
          <w:szCs w:val="28"/>
          <w:lang w:val="sq-AL"/>
        </w:rPr>
        <w:t>ë</w:t>
      </w:r>
      <w:r w:rsidR="002A1A5E">
        <w:rPr>
          <w:rFonts w:cs="Times New Roman"/>
          <w:noProof/>
          <w:color w:val="auto"/>
          <w:sz w:val="28"/>
          <w:szCs w:val="28"/>
          <w:lang w:val="sq-AL"/>
        </w:rPr>
        <w:t xml:space="preserve"> k</w:t>
      </w:r>
      <w:r w:rsidR="00D86057">
        <w:rPr>
          <w:rFonts w:cs="Times New Roman"/>
          <w:noProof/>
          <w:color w:val="auto"/>
          <w:sz w:val="28"/>
          <w:szCs w:val="28"/>
          <w:lang w:val="sq-AL"/>
        </w:rPr>
        <w:t>ë</w:t>
      </w:r>
      <w:r w:rsidR="002A1A5E">
        <w:rPr>
          <w:rFonts w:cs="Times New Roman"/>
          <w:noProof/>
          <w:color w:val="auto"/>
          <w:sz w:val="28"/>
          <w:szCs w:val="28"/>
          <w:lang w:val="sq-AL"/>
        </w:rPr>
        <w:t>tij vendimi</w:t>
      </w:r>
      <w:r w:rsidRPr="00FA6DAA">
        <w:rPr>
          <w:rFonts w:cs="Times New Roman"/>
          <w:noProof/>
          <w:color w:val="auto"/>
          <w:sz w:val="28"/>
          <w:szCs w:val="28"/>
          <w:lang w:val="sq-AL"/>
        </w:rPr>
        <w:t xml:space="preserve">.  </w:t>
      </w:r>
    </w:p>
    <w:p w:rsidR="00126564" w:rsidRPr="00FA6DAA" w:rsidRDefault="001234A8" w:rsidP="00FA6DAA">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882186" w:rsidRDefault="001234A8" w:rsidP="00B22086">
      <w:pPr>
        <w:spacing w:after="0" w:line="240" w:lineRule="auto"/>
        <w:ind w:left="0" w:right="0" w:firstLine="0"/>
        <w:jc w:val="center"/>
        <w:rPr>
          <w:rFonts w:cs="Times New Roman"/>
          <w:b/>
          <w:bCs/>
          <w:noProof/>
          <w:color w:val="auto"/>
          <w:sz w:val="28"/>
          <w:szCs w:val="28"/>
          <w:lang w:val="sq-AL"/>
        </w:rPr>
      </w:pPr>
      <w:r w:rsidRPr="00882186">
        <w:rPr>
          <w:rFonts w:cs="Times New Roman"/>
          <w:b/>
          <w:bCs/>
          <w:noProof/>
          <w:color w:val="auto"/>
          <w:sz w:val="28"/>
          <w:szCs w:val="28"/>
          <w:lang w:val="sq-AL"/>
        </w:rPr>
        <w:t xml:space="preserve">Neni 10 </w:t>
      </w:r>
    </w:p>
    <w:p w:rsidR="00126564" w:rsidRPr="00FA6DAA" w:rsidRDefault="001234A8" w:rsidP="00B22086">
      <w:pPr>
        <w:pStyle w:val="Heading1"/>
        <w:spacing w:line="240" w:lineRule="auto"/>
        <w:ind w:left="0" w:firstLine="0"/>
        <w:rPr>
          <w:rFonts w:ascii="Times New Roman" w:hAnsi="Times New Roman" w:cs="Times New Roman"/>
          <w:noProof/>
          <w:color w:val="auto"/>
          <w:sz w:val="28"/>
          <w:szCs w:val="28"/>
          <w:lang w:val="sq-AL"/>
        </w:rPr>
      </w:pPr>
      <w:r w:rsidRPr="00FA6DAA">
        <w:rPr>
          <w:rFonts w:ascii="Times New Roman" w:hAnsi="Times New Roman" w:cs="Times New Roman"/>
          <w:noProof/>
          <w:color w:val="auto"/>
          <w:sz w:val="28"/>
          <w:szCs w:val="28"/>
          <w:lang w:val="sq-AL"/>
        </w:rPr>
        <w:t xml:space="preserve">Rregullat e veçanta të vigjilencës së duhur </w:t>
      </w:r>
    </w:p>
    <w:p w:rsidR="00126564" w:rsidRPr="00FA6DAA" w:rsidRDefault="001234A8" w:rsidP="00FA6DAA">
      <w:pPr>
        <w:spacing w:after="0" w:line="240" w:lineRule="auto"/>
        <w:ind w:left="0" w:right="0" w:firstLine="0"/>
        <w:jc w:val="center"/>
        <w:rPr>
          <w:rFonts w:cs="Times New Roman"/>
          <w:noProof/>
          <w:color w:val="auto"/>
          <w:sz w:val="28"/>
          <w:szCs w:val="28"/>
          <w:lang w:val="sq-AL"/>
        </w:rPr>
      </w:pPr>
      <w:r w:rsidRPr="00FA6DAA">
        <w:rPr>
          <w:rFonts w:cs="Times New Roman"/>
          <w:noProof/>
          <w:color w:val="auto"/>
          <w:sz w:val="28"/>
          <w:szCs w:val="28"/>
          <w:lang w:val="sq-AL"/>
        </w:rPr>
        <w:t xml:space="preserve"> </w:t>
      </w:r>
    </w:p>
    <w:p w:rsidR="00882186" w:rsidRDefault="001234A8" w:rsidP="002A1A5E">
      <w:pPr>
        <w:spacing w:after="0" w:line="240" w:lineRule="auto"/>
        <w:ind w:left="0" w:right="0" w:firstLine="0"/>
        <w:rPr>
          <w:rFonts w:cs="Times New Roman"/>
          <w:noProof/>
          <w:color w:val="auto"/>
          <w:sz w:val="28"/>
          <w:szCs w:val="28"/>
          <w:lang w:val="sq-AL"/>
        </w:rPr>
      </w:pPr>
      <w:r w:rsidRPr="00FA6DAA">
        <w:rPr>
          <w:rFonts w:cs="Times New Roman"/>
          <w:noProof/>
          <w:color w:val="auto"/>
          <w:sz w:val="28"/>
          <w:szCs w:val="28"/>
          <w:lang w:val="sq-AL"/>
        </w:rPr>
        <w:t>Rregullat e mëposhtme aplikohen për zbatimin e procedurave të vigjilencës së duhur të përshkruar më sipër:</w:t>
      </w:r>
    </w:p>
    <w:p w:rsidR="00126564" w:rsidRPr="00FA6DAA" w:rsidRDefault="001234A8" w:rsidP="00FA6DAA">
      <w:pPr>
        <w:spacing w:after="0" w:line="240" w:lineRule="auto"/>
        <w:ind w:left="0" w:right="0" w:firstLine="283"/>
        <w:rPr>
          <w:rFonts w:cs="Times New Roman"/>
          <w:noProof/>
          <w:color w:val="auto"/>
          <w:sz w:val="28"/>
          <w:szCs w:val="28"/>
          <w:lang w:val="sq-AL"/>
        </w:rPr>
      </w:pPr>
      <w:r w:rsidRPr="00FA6DAA">
        <w:rPr>
          <w:rFonts w:cs="Times New Roman"/>
          <w:noProof/>
          <w:color w:val="auto"/>
          <w:sz w:val="28"/>
          <w:szCs w:val="28"/>
          <w:lang w:val="sq-AL"/>
        </w:rPr>
        <w:t xml:space="preserve"> </w:t>
      </w:r>
    </w:p>
    <w:p w:rsidR="00605133" w:rsidRDefault="001234A8" w:rsidP="00013721">
      <w:pPr>
        <w:numPr>
          <w:ilvl w:val="0"/>
          <w:numId w:val="11"/>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Mbështetja në vetëdeklarimet dhe evidencat shkresore. Një institucion financiar raportues nuk mund të mbështetet në një vetëdeklarim ose evidencat shkresore, nëse institucioni financiar raportues e di ose ka arsye të dijë se vetëdeklarimi ose evidencat shkresore janë të pasakta ose jo të besueshme</w:t>
      </w:r>
      <w:r w:rsidR="00013721">
        <w:rPr>
          <w:rFonts w:cs="Times New Roman"/>
          <w:noProof/>
          <w:color w:val="auto"/>
          <w:sz w:val="28"/>
          <w:szCs w:val="28"/>
          <w:lang w:val="sq-AL"/>
        </w:rPr>
        <w:t>,</w:t>
      </w:r>
      <w:r w:rsidR="00605133" w:rsidRPr="00FA6DAA">
        <w:rPr>
          <w:rFonts w:cs="Times New Roman"/>
          <w:noProof/>
          <w:color w:val="auto"/>
          <w:sz w:val="28"/>
          <w:szCs w:val="28"/>
          <w:lang w:val="sq-AL"/>
        </w:rPr>
        <w:t xml:space="preserve"> duke përfshirë rrethanat e mëposhtme në lidhje me vetëdeklarimin, ku:</w:t>
      </w:r>
    </w:p>
    <w:p w:rsidR="00013721" w:rsidRPr="00FA6DAA" w:rsidRDefault="00013721" w:rsidP="00013721">
      <w:pPr>
        <w:spacing w:after="0" w:line="240" w:lineRule="auto"/>
        <w:ind w:left="360" w:right="0" w:firstLine="0"/>
        <w:rPr>
          <w:rFonts w:cs="Times New Roman"/>
          <w:noProof/>
          <w:color w:val="auto"/>
          <w:sz w:val="28"/>
          <w:szCs w:val="28"/>
          <w:lang w:val="sq-AL"/>
        </w:rPr>
      </w:pPr>
    </w:p>
    <w:p w:rsidR="00605133" w:rsidRPr="00FA6DAA" w:rsidRDefault="00013721" w:rsidP="00013721">
      <w:pPr>
        <w:pStyle w:val="ListParagraph"/>
        <w:numPr>
          <w:ilvl w:val="0"/>
          <w:numId w:val="68"/>
        </w:numPr>
        <w:spacing w:after="0" w:line="240" w:lineRule="auto"/>
        <w:ind w:left="900" w:right="0"/>
        <w:rPr>
          <w:rFonts w:cs="Times New Roman"/>
          <w:noProof/>
          <w:color w:val="auto"/>
          <w:sz w:val="28"/>
          <w:szCs w:val="28"/>
          <w:lang w:val="sq-AL"/>
        </w:rPr>
      </w:pPr>
      <w:r>
        <w:rPr>
          <w:rFonts w:cs="Times New Roman"/>
          <w:noProof/>
          <w:color w:val="auto"/>
          <w:sz w:val="28"/>
          <w:szCs w:val="28"/>
          <w:lang w:val="sq-AL"/>
        </w:rPr>
        <w:t>i</w:t>
      </w:r>
      <w:r w:rsidR="00605133" w:rsidRPr="00FA6DAA">
        <w:rPr>
          <w:rFonts w:cs="Times New Roman"/>
          <w:noProof/>
          <w:color w:val="auto"/>
          <w:sz w:val="28"/>
          <w:szCs w:val="28"/>
          <w:lang w:val="sq-AL"/>
        </w:rPr>
        <w:t xml:space="preserve">nstitucioni financiar raportues ka dyshime në lidhje me rezidencën tatimore të një </w:t>
      </w:r>
      <w:r>
        <w:rPr>
          <w:rFonts w:cs="Times New Roman"/>
          <w:noProof/>
          <w:color w:val="auto"/>
          <w:sz w:val="28"/>
          <w:szCs w:val="28"/>
          <w:lang w:val="sq-AL"/>
        </w:rPr>
        <w:t>m</w:t>
      </w:r>
      <w:r w:rsidR="00605133" w:rsidRPr="00FA6DAA">
        <w:rPr>
          <w:rFonts w:cs="Times New Roman"/>
          <w:noProof/>
          <w:color w:val="auto"/>
          <w:sz w:val="28"/>
          <w:szCs w:val="28"/>
          <w:lang w:val="sq-AL"/>
        </w:rPr>
        <w:t xml:space="preserve">bajtësi të </w:t>
      </w:r>
      <w:r>
        <w:rPr>
          <w:rFonts w:cs="Times New Roman"/>
          <w:noProof/>
          <w:color w:val="auto"/>
          <w:sz w:val="28"/>
          <w:szCs w:val="28"/>
          <w:lang w:val="sq-AL"/>
        </w:rPr>
        <w:t>l</w:t>
      </w:r>
      <w:r w:rsidR="00605133" w:rsidRPr="00FA6DAA">
        <w:rPr>
          <w:rFonts w:cs="Times New Roman"/>
          <w:noProof/>
          <w:color w:val="auto"/>
          <w:sz w:val="28"/>
          <w:szCs w:val="28"/>
          <w:lang w:val="sq-AL"/>
        </w:rPr>
        <w:t xml:space="preserve">logarisë ose </w:t>
      </w:r>
      <w:r>
        <w:rPr>
          <w:rFonts w:cs="Times New Roman"/>
          <w:noProof/>
          <w:color w:val="auto"/>
          <w:sz w:val="28"/>
          <w:szCs w:val="28"/>
          <w:lang w:val="sq-AL"/>
        </w:rPr>
        <w:t>p</w:t>
      </w:r>
      <w:r w:rsidR="00605133" w:rsidRPr="00FA6DAA">
        <w:rPr>
          <w:rFonts w:cs="Times New Roman"/>
          <w:noProof/>
          <w:color w:val="auto"/>
          <w:sz w:val="28"/>
          <w:szCs w:val="28"/>
          <w:lang w:val="sq-AL"/>
        </w:rPr>
        <w:t>erson</w:t>
      </w:r>
      <w:r w:rsidR="005D7E97" w:rsidRPr="00FA6DAA">
        <w:rPr>
          <w:rFonts w:cs="Times New Roman"/>
          <w:noProof/>
          <w:color w:val="auto"/>
          <w:sz w:val="28"/>
          <w:szCs w:val="28"/>
          <w:lang w:val="sq-AL"/>
        </w:rPr>
        <w:t>i</w:t>
      </w:r>
      <w:r w:rsidR="00605133" w:rsidRPr="00FA6DAA">
        <w:rPr>
          <w:rFonts w:cs="Times New Roman"/>
          <w:noProof/>
          <w:color w:val="auto"/>
          <w:sz w:val="28"/>
          <w:szCs w:val="28"/>
          <w:lang w:val="sq-AL"/>
        </w:rPr>
        <w:t xml:space="preserve"> </w:t>
      </w:r>
      <w:r>
        <w:rPr>
          <w:rFonts w:cs="Times New Roman"/>
          <w:noProof/>
          <w:color w:val="auto"/>
          <w:sz w:val="28"/>
          <w:szCs w:val="28"/>
          <w:lang w:val="sq-AL"/>
        </w:rPr>
        <w:t>k</w:t>
      </w:r>
      <w:r w:rsidR="00605133" w:rsidRPr="00FA6DAA">
        <w:rPr>
          <w:rFonts w:cs="Times New Roman"/>
          <w:noProof/>
          <w:color w:val="auto"/>
          <w:sz w:val="28"/>
          <w:szCs w:val="28"/>
          <w:lang w:val="sq-AL"/>
        </w:rPr>
        <w:t xml:space="preserve">ontrollues në lidhje me faktin se një person i tillë po pretendon qëndrimin në një juridiksion që ofron një skemë potencialisht me </w:t>
      </w:r>
      <w:r w:rsidR="005D7E97" w:rsidRPr="00FA6DAA">
        <w:rPr>
          <w:rFonts w:cs="Times New Roman"/>
          <w:noProof/>
          <w:color w:val="auto"/>
          <w:sz w:val="28"/>
          <w:szCs w:val="28"/>
          <w:lang w:val="sq-AL"/>
        </w:rPr>
        <w:t>risk</w:t>
      </w:r>
      <w:r w:rsidR="00605133" w:rsidRPr="00FA6DAA">
        <w:rPr>
          <w:rFonts w:cs="Times New Roman"/>
          <w:noProof/>
          <w:color w:val="auto"/>
          <w:sz w:val="28"/>
          <w:szCs w:val="28"/>
          <w:lang w:val="sq-AL"/>
        </w:rPr>
        <w:t xml:space="preserve"> të lartë </w:t>
      </w:r>
      <w:r>
        <w:rPr>
          <w:rFonts w:cs="Times New Roman"/>
          <w:noProof/>
          <w:color w:val="auto"/>
          <w:sz w:val="28"/>
          <w:szCs w:val="28"/>
          <w:lang w:val="sq-AL"/>
        </w:rPr>
        <w:t>s</w:t>
      </w:r>
      <w:r w:rsidR="00605133" w:rsidRPr="00FA6DAA">
        <w:rPr>
          <w:rFonts w:cs="Times New Roman"/>
          <w:noProof/>
          <w:color w:val="auto"/>
          <w:sz w:val="28"/>
          <w:szCs w:val="28"/>
          <w:lang w:val="sq-AL"/>
        </w:rPr>
        <w:t>htetësi</w:t>
      </w:r>
      <w:r w:rsidR="005D7E97" w:rsidRPr="00FA6DAA">
        <w:rPr>
          <w:rFonts w:cs="Times New Roman"/>
          <w:noProof/>
          <w:color w:val="auto"/>
          <w:sz w:val="28"/>
          <w:szCs w:val="28"/>
          <w:lang w:val="sq-AL"/>
        </w:rPr>
        <w:t>e</w:t>
      </w:r>
      <w:r w:rsidR="00605133" w:rsidRPr="00FA6DAA">
        <w:rPr>
          <w:rFonts w:cs="Times New Roman"/>
          <w:noProof/>
          <w:color w:val="auto"/>
          <w:sz w:val="28"/>
          <w:szCs w:val="28"/>
          <w:lang w:val="sq-AL"/>
        </w:rPr>
        <w:t xml:space="preserve"> ose </w:t>
      </w:r>
      <w:r>
        <w:rPr>
          <w:rFonts w:cs="Times New Roman"/>
          <w:noProof/>
          <w:color w:val="auto"/>
          <w:sz w:val="28"/>
          <w:szCs w:val="28"/>
          <w:lang w:val="sq-AL"/>
        </w:rPr>
        <w:t>r</w:t>
      </w:r>
      <w:r w:rsidR="00605133" w:rsidRPr="00FA6DAA">
        <w:rPr>
          <w:rFonts w:cs="Times New Roman"/>
          <w:noProof/>
          <w:color w:val="auto"/>
          <w:sz w:val="28"/>
          <w:szCs w:val="28"/>
          <w:lang w:val="sq-AL"/>
        </w:rPr>
        <w:t>ezidenc</w:t>
      </w:r>
      <w:r w:rsidR="00414123" w:rsidRPr="00FA6DAA">
        <w:rPr>
          <w:rFonts w:cs="Times New Roman"/>
          <w:noProof/>
          <w:color w:val="auto"/>
          <w:sz w:val="28"/>
          <w:szCs w:val="28"/>
          <w:lang w:val="sq-AL"/>
        </w:rPr>
        <w:t>e</w:t>
      </w:r>
      <w:r w:rsidR="00605133" w:rsidRPr="00FA6DAA">
        <w:rPr>
          <w:rFonts w:cs="Times New Roman"/>
          <w:noProof/>
          <w:color w:val="auto"/>
          <w:sz w:val="28"/>
          <w:szCs w:val="28"/>
          <w:lang w:val="sq-AL"/>
        </w:rPr>
        <w:t xml:space="preserve"> nga </w:t>
      </w:r>
      <w:r>
        <w:rPr>
          <w:rFonts w:cs="Times New Roman"/>
          <w:noProof/>
          <w:color w:val="auto"/>
          <w:sz w:val="28"/>
          <w:szCs w:val="28"/>
          <w:lang w:val="sq-AL"/>
        </w:rPr>
        <w:t>i</w:t>
      </w:r>
      <w:r w:rsidR="00605133" w:rsidRPr="00FA6DAA">
        <w:rPr>
          <w:rFonts w:cs="Times New Roman"/>
          <w:noProof/>
          <w:color w:val="auto"/>
          <w:sz w:val="28"/>
          <w:szCs w:val="28"/>
          <w:lang w:val="sq-AL"/>
        </w:rPr>
        <w:t>nvestimi (</w:t>
      </w:r>
      <w:r w:rsidR="00605133" w:rsidRPr="00FA6DAA">
        <w:rPr>
          <w:rFonts w:cs="Times New Roman"/>
          <w:i/>
          <w:iCs/>
          <w:noProof/>
          <w:color w:val="auto"/>
          <w:sz w:val="28"/>
          <w:szCs w:val="28"/>
          <w:lang w:val="sq-AL"/>
        </w:rPr>
        <w:t>CBI/RBI</w:t>
      </w:r>
      <w:r w:rsidR="00605133" w:rsidRPr="00FA6DAA">
        <w:rPr>
          <w:rFonts w:cs="Times New Roman"/>
          <w:noProof/>
          <w:color w:val="auto"/>
          <w:sz w:val="28"/>
          <w:szCs w:val="28"/>
          <w:lang w:val="sq-AL"/>
        </w:rPr>
        <w:t>) dhe nuk ka marrë masa të mëtejshme për të konstatuar më tej çështjet e rezidencës tatimore (përfshirë këtë rezidencë) dhe marrjen e përgjigjeve të shoqëruara me dokumentacionin përkatës mbështetës</w:t>
      </w:r>
      <w:r>
        <w:rPr>
          <w:rFonts w:cs="Times New Roman"/>
          <w:noProof/>
          <w:color w:val="auto"/>
          <w:sz w:val="28"/>
          <w:szCs w:val="28"/>
          <w:lang w:val="sq-AL"/>
        </w:rPr>
        <w:t>,</w:t>
      </w:r>
      <w:r w:rsidR="00605133" w:rsidRPr="00FA6DAA">
        <w:rPr>
          <w:rFonts w:cs="Times New Roman"/>
          <w:noProof/>
          <w:color w:val="auto"/>
          <w:sz w:val="28"/>
          <w:szCs w:val="28"/>
          <w:lang w:val="sq-AL"/>
        </w:rPr>
        <w:t xml:space="preserve"> aty ku është e aplikueshme;</w:t>
      </w:r>
    </w:p>
    <w:p w:rsidR="00605133" w:rsidRPr="00FA6DAA" w:rsidRDefault="00605133" w:rsidP="00013721">
      <w:pPr>
        <w:pStyle w:val="ListParagraph"/>
        <w:numPr>
          <w:ilvl w:val="0"/>
          <w:numId w:val="68"/>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vetë</w:t>
      </w:r>
      <w:r w:rsidR="005D7E97" w:rsidRPr="00FA6DAA">
        <w:rPr>
          <w:rFonts w:cs="Times New Roman"/>
          <w:noProof/>
          <w:color w:val="auto"/>
          <w:sz w:val="28"/>
          <w:szCs w:val="28"/>
          <w:lang w:val="sq-AL"/>
        </w:rPr>
        <w:t>deklarimi</w:t>
      </w:r>
      <w:r w:rsidRPr="00FA6DAA">
        <w:rPr>
          <w:rFonts w:cs="Times New Roman"/>
          <w:noProof/>
          <w:color w:val="auto"/>
          <w:sz w:val="28"/>
          <w:szCs w:val="28"/>
          <w:lang w:val="sq-AL"/>
        </w:rPr>
        <w:t xml:space="preserve"> nuk përmban një </w:t>
      </w:r>
      <w:r w:rsidR="00414123" w:rsidRPr="00FA6DAA">
        <w:rPr>
          <w:rFonts w:cs="Times New Roman"/>
          <w:noProof/>
          <w:color w:val="auto"/>
          <w:sz w:val="28"/>
          <w:szCs w:val="28"/>
          <w:lang w:val="sq-AL"/>
        </w:rPr>
        <w:t>TIN</w:t>
      </w:r>
      <w:r w:rsidRPr="00FA6DAA">
        <w:rPr>
          <w:rFonts w:cs="Times New Roman"/>
          <w:noProof/>
          <w:color w:val="auto"/>
          <w:sz w:val="28"/>
          <w:szCs w:val="28"/>
          <w:lang w:val="sq-AL"/>
        </w:rPr>
        <w:t xml:space="preserve"> dhe informacioni i shpërndarë nga OECD</w:t>
      </w:r>
      <w:r w:rsidR="009C68B9">
        <w:rPr>
          <w:rFonts w:cs="Times New Roman"/>
          <w:noProof/>
          <w:color w:val="auto"/>
          <w:sz w:val="28"/>
          <w:szCs w:val="28"/>
          <w:lang w:val="sq-AL"/>
        </w:rPr>
        <w:t>-ja</w:t>
      </w:r>
      <w:r w:rsidRPr="00FA6DAA">
        <w:rPr>
          <w:rFonts w:cs="Times New Roman"/>
          <w:noProof/>
          <w:color w:val="auto"/>
          <w:sz w:val="28"/>
          <w:szCs w:val="28"/>
          <w:lang w:val="sq-AL"/>
        </w:rPr>
        <w:t xml:space="preserve"> tregon se </w:t>
      </w:r>
      <w:r w:rsidR="00013721">
        <w:rPr>
          <w:rFonts w:cs="Times New Roman"/>
          <w:noProof/>
          <w:color w:val="auto"/>
          <w:sz w:val="28"/>
          <w:szCs w:val="28"/>
          <w:lang w:val="sq-AL"/>
        </w:rPr>
        <w:t>j</w:t>
      </w:r>
      <w:r w:rsidRPr="00FA6DAA">
        <w:rPr>
          <w:rFonts w:cs="Times New Roman"/>
          <w:noProof/>
          <w:color w:val="auto"/>
          <w:sz w:val="28"/>
          <w:szCs w:val="28"/>
          <w:lang w:val="sq-AL"/>
        </w:rPr>
        <w:t xml:space="preserve">uridiksioni i </w:t>
      </w:r>
      <w:r w:rsidR="00013721">
        <w:rPr>
          <w:rFonts w:cs="Times New Roman"/>
          <w:noProof/>
          <w:color w:val="auto"/>
          <w:sz w:val="28"/>
          <w:szCs w:val="28"/>
          <w:lang w:val="sq-AL"/>
        </w:rPr>
        <w:t>r</w:t>
      </w:r>
      <w:r w:rsidRPr="00FA6DAA">
        <w:rPr>
          <w:rFonts w:cs="Times New Roman"/>
          <w:noProof/>
          <w:color w:val="auto"/>
          <w:sz w:val="28"/>
          <w:szCs w:val="28"/>
          <w:lang w:val="sq-AL"/>
        </w:rPr>
        <w:t xml:space="preserve">aportueshëm lëshon TIN për të gjithë rezidentët tatimorë; </w:t>
      </w:r>
    </w:p>
    <w:p w:rsidR="00126564" w:rsidRDefault="00605133" w:rsidP="00013721">
      <w:pPr>
        <w:pStyle w:val="ListParagraph"/>
        <w:numPr>
          <w:ilvl w:val="0"/>
          <w:numId w:val="68"/>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 xml:space="preserve">ka një ndryshim në </w:t>
      </w:r>
      <w:r w:rsidR="00414123" w:rsidRPr="00FA6DAA">
        <w:rPr>
          <w:rFonts w:cs="Times New Roman"/>
          <w:noProof/>
          <w:color w:val="auto"/>
          <w:sz w:val="28"/>
          <w:szCs w:val="28"/>
          <w:lang w:val="sq-AL"/>
        </w:rPr>
        <w:t>p</w:t>
      </w:r>
      <w:r w:rsidRPr="00FA6DAA">
        <w:rPr>
          <w:rFonts w:cs="Times New Roman"/>
          <w:noProof/>
          <w:color w:val="auto"/>
          <w:sz w:val="28"/>
          <w:szCs w:val="28"/>
          <w:lang w:val="sq-AL"/>
        </w:rPr>
        <w:t xml:space="preserve">rocedurat e aplikueshme të </w:t>
      </w:r>
      <w:r w:rsidR="000F01F3" w:rsidRPr="00FA6DAA">
        <w:rPr>
          <w:rFonts w:cs="Times New Roman"/>
          <w:noProof/>
          <w:color w:val="auto"/>
          <w:sz w:val="28"/>
          <w:szCs w:val="28"/>
          <w:lang w:val="sq-AL"/>
        </w:rPr>
        <w:t>PPP</w:t>
      </w:r>
      <w:r w:rsidRPr="00FA6DAA">
        <w:rPr>
          <w:rFonts w:cs="Times New Roman"/>
          <w:noProof/>
          <w:color w:val="auto"/>
          <w:sz w:val="28"/>
          <w:szCs w:val="28"/>
          <w:lang w:val="sq-AL"/>
        </w:rPr>
        <w:t>/</w:t>
      </w:r>
      <w:r w:rsidR="000F01F3" w:rsidRPr="00FA6DAA">
        <w:rPr>
          <w:rFonts w:cs="Times New Roman"/>
          <w:noProof/>
          <w:color w:val="auto"/>
          <w:sz w:val="28"/>
          <w:szCs w:val="28"/>
          <w:lang w:val="sq-AL"/>
        </w:rPr>
        <w:t>NJKT</w:t>
      </w:r>
      <w:r w:rsidR="009C68B9">
        <w:rPr>
          <w:rFonts w:cs="Times New Roman"/>
          <w:noProof/>
          <w:color w:val="auto"/>
          <w:sz w:val="28"/>
          <w:szCs w:val="28"/>
          <w:lang w:val="sq-AL"/>
        </w:rPr>
        <w:t>-së</w:t>
      </w:r>
      <w:r w:rsidRPr="00FA6DAA">
        <w:rPr>
          <w:rFonts w:cs="Times New Roman"/>
          <w:noProof/>
          <w:color w:val="auto"/>
          <w:sz w:val="28"/>
          <w:szCs w:val="28"/>
          <w:lang w:val="sq-AL"/>
        </w:rPr>
        <w:t xml:space="preserve"> dhe informacioni shtesë i marrë sipas procedurave të ndryshuara të </w:t>
      </w:r>
      <w:r w:rsidR="000F01F3" w:rsidRPr="00FA6DAA">
        <w:rPr>
          <w:rFonts w:cs="Times New Roman"/>
          <w:noProof/>
          <w:color w:val="auto"/>
          <w:sz w:val="28"/>
          <w:szCs w:val="28"/>
          <w:lang w:val="sq-AL"/>
        </w:rPr>
        <w:t>PPP/NJKT</w:t>
      </w:r>
      <w:r w:rsidR="009C68B9">
        <w:rPr>
          <w:rFonts w:cs="Times New Roman"/>
          <w:noProof/>
          <w:color w:val="auto"/>
          <w:sz w:val="28"/>
          <w:szCs w:val="28"/>
          <w:lang w:val="sq-AL"/>
        </w:rPr>
        <w:t>-së</w:t>
      </w:r>
      <w:r w:rsidR="000F01F3" w:rsidRPr="00FA6DAA">
        <w:rPr>
          <w:rFonts w:cs="Times New Roman"/>
          <w:noProof/>
          <w:color w:val="auto"/>
          <w:sz w:val="28"/>
          <w:szCs w:val="28"/>
          <w:lang w:val="sq-AL"/>
        </w:rPr>
        <w:t xml:space="preserve"> </w:t>
      </w:r>
      <w:r w:rsidRPr="00FA6DAA">
        <w:rPr>
          <w:rFonts w:cs="Times New Roman"/>
          <w:noProof/>
          <w:color w:val="auto"/>
          <w:sz w:val="28"/>
          <w:szCs w:val="28"/>
          <w:lang w:val="sq-AL"/>
        </w:rPr>
        <w:t>nuk është në përputhje me pretendimet e bëra nga një person në një vetë</w:t>
      </w:r>
      <w:r w:rsidR="005D7E97" w:rsidRPr="00FA6DAA">
        <w:rPr>
          <w:rFonts w:cs="Times New Roman"/>
          <w:noProof/>
          <w:color w:val="auto"/>
          <w:sz w:val="28"/>
          <w:szCs w:val="28"/>
          <w:lang w:val="sq-AL"/>
        </w:rPr>
        <w:t>deklarim</w:t>
      </w:r>
      <w:r w:rsidRPr="00FA6DAA">
        <w:rPr>
          <w:rFonts w:cs="Times New Roman"/>
          <w:noProof/>
          <w:color w:val="auto"/>
          <w:sz w:val="28"/>
          <w:szCs w:val="28"/>
          <w:lang w:val="sq-AL"/>
        </w:rPr>
        <w:t>.</w:t>
      </w:r>
    </w:p>
    <w:p w:rsidR="00882186" w:rsidRPr="00FA6DAA" w:rsidRDefault="00882186" w:rsidP="00882186">
      <w:pPr>
        <w:pStyle w:val="ListParagraph"/>
        <w:spacing w:after="0" w:line="240" w:lineRule="auto"/>
        <w:ind w:left="0" w:right="0" w:firstLine="0"/>
        <w:rPr>
          <w:rFonts w:cs="Times New Roman"/>
          <w:noProof/>
          <w:color w:val="auto"/>
          <w:sz w:val="28"/>
          <w:szCs w:val="28"/>
          <w:lang w:val="sq-AL"/>
        </w:rPr>
      </w:pPr>
    </w:p>
    <w:p w:rsidR="008852D9" w:rsidRDefault="0059699F" w:rsidP="00013721">
      <w:pPr>
        <w:numPr>
          <w:ilvl w:val="0"/>
          <w:numId w:val="11"/>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lastRenderedPageBreak/>
        <w:t>Munges</w:t>
      </w:r>
      <w:r w:rsidR="00125335" w:rsidRPr="00FA6DAA">
        <w:rPr>
          <w:rFonts w:cs="Times New Roman"/>
          <w:noProof/>
          <w:color w:val="auto"/>
          <w:sz w:val="28"/>
          <w:szCs w:val="28"/>
          <w:lang w:val="sq-AL"/>
        </w:rPr>
        <w:t>ë</w:t>
      </w:r>
      <w:r w:rsidRPr="00FA6DAA">
        <w:rPr>
          <w:rFonts w:cs="Times New Roman"/>
          <w:noProof/>
          <w:color w:val="auto"/>
          <w:sz w:val="28"/>
          <w:szCs w:val="28"/>
          <w:lang w:val="sq-AL"/>
        </w:rPr>
        <w:t xml:space="preserve"> e p</w:t>
      </w:r>
      <w:r w:rsidR="00125335" w:rsidRPr="00FA6DAA">
        <w:rPr>
          <w:rFonts w:cs="Times New Roman"/>
          <w:noProof/>
          <w:color w:val="auto"/>
          <w:sz w:val="28"/>
          <w:szCs w:val="28"/>
          <w:lang w:val="sq-AL"/>
        </w:rPr>
        <w:t>ë</w:t>
      </w:r>
      <w:r w:rsidRPr="00FA6DAA">
        <w:rPr>
          <w:rFonts w:cs="Times New Roman"/>
          <w:noProof/>
          <w:color w:val="auto"/>
          <w:sz w:val="28"/>
          <w:szCs w:val="28"/>
          <w:lang w:val="sq-AL"/>
        </w:rPr>
        <w:t>rkohshme e vet</w:t>
      </w:r>
      <w:r w:rsidR="00125335" w:rsidRPr="00FA6DAA">
        <w:rPr>
          <w:rFonts w:cs="Times New Roman"/>
          <w:noProof/>
          <w:color w:val="auto"/>
          <w:sz w:val="28"/>
          <w:szCs w:val="28"/>
          <w:lang w:val="sq-AL"/>
        </w:rPr>
        <w:t>ë</w:t>
      </w:r>
      <w:r w:rsidRPr="00FA6DAA">
        <w:rPr>
          <w:rFonts w:cs="Times New Roman"/>
          <w:noProof/>
          <w:color w:val="auto"/>
          <w:sz w:val="28"/>
          <w:szCs w:val="28"/>
          <w:lang w:val="sq-AL"/>
        </w:rPr>
        <w:t>deklarimit</w:t>
      </w:r>
      <w:r w:rsidR="008852D9" w:rsidRPr="00FA6DAA">
        <w:rPr>
          <w:rFonts w:cs="Times New Roman"/>
          <w:noProof/>
          <w:color w:val="auto"/>
          <w:sz w:val="28"/>
          <w:szCs w:val="28"/>
          <w:lang w:val="sq-AL"/>
        </w:rPr>
        <w:t xml:space="preserve">. </w:t>
      </w:r>
      <w:r w:rsidRPr="00FA6DAA">
        <w:rPr>
          <w:rFonts w:cs="Times New Roman"/>
          <w:noProof/>
          <w:color w:val="auto"/>
          <w:sz w:val="28"/>
          <w:szCs w:val="28"/>
          <w:lang w:val="sq-AL"/>
        </w:rPr>
        <w:t xml:space="preserve">Në rrethana të jashtëzakonshme, kur një </w:t>
      </w:r>
      <w:r w:rsidR="005D7E97" w:rsidRPr="00FA6DAA">
        <w:rPr>
          <w:rFonts w:cs="Times New Roman"/>
          <w:noProof/>
          <w:color w:val="auto"/>
          <w:sz w:val="28"/>
          <w:szCs w:val="28"/>
          <w:lang w:val="sq-AL"/>
        </w:rPr>
        <w:t xml:space="preserve">institucion financiar raportues </w:t>
      </w:r>
      <w:r w:rsidRPr="00FA6DAA">
        <w:rPr>
          <w:rFonts w:cs="Times New Roman"/>
          <w:noProof/>
          <w:color w:val="auto"/>
          <w:sz w:val="28"/>
          <w:szCs w:val="28"/>
          <w:lang w:val="sq-AL"/>
        </w:rPr>
        <w:t xml:space="preserve">në lidhje me një </w:t>
      </w:r>
      <w:r w:rsidR="005D7E97" w:rsidRPr="00FA6DAA">
        <w:rPr>
          <w:rFonts w:cs="Times New Roman"/>
          <w:noProof/>
          <w:color w:val="auto"/>
          <w:sz w:val="28"/>
          <w:szCs w:val="28"/>
          <w:lang w:val="sq-AL"/>
        </w:rPr>
        <w:t xml:space="preserve">llogari të re </w:t>
      </w:r>
      <w:r w:rsidRPr="00FA6DAA">
        <w:rPr>
          <w:rFonts w:cs="Times New Roman"/>
          <w:noProof/>
          <w:color w:val="auto"/>
          <w:sz w:val="28"/>
          <w:szCs w:val="28"/>
          <w:lang w:val="sq-AL"/>
        </w:rPr>
        <w:t>nuk mund të marr</w:t>
      </w:r>
      <w:r w:rsidR="00125335" w:rsidRPr="00FA6DAA">
        <w:rPr>
          <w:rFonts w:cs="Times New Roman"/>
          <w:noProof/>
          <w:color w:val="auto"/>
          <w:sz w:val="28"/>
          <w:szCs w:val="28"/>
          <w:lang w:val="sq-AL"/>
        </w:rPr>
        <w:t>ë</w:t>
      </w:r>
      <w:r w:rsidRPr="00FA6DAA">
        <w:rPr>
          <w:rFonts w:cs="Times New Roman"/>
          <w:noProof/>
          <w:color w:val="auto"/>
          <w:sz w:val="28"/>
          <w:szCs w:val="28"/>
          <w:lang w:val="sq-AL"/>
        </w:rPr>
        <w:t xml:space="preserve"> n</w:t>
      </w:r>
      <w:r w:rsidR="00125335" w:rsidRPr="00FA6DAA">
        <w:rPr>
          <w:rFonts w:cs="Times New Roman"/>
          <w:noProof/>
          <w:color w:val="auto"/>
          <w:sz w:val="28"/>
          <w:szCs w:val="28"/>
          <w:lang w:val="sq-AL"/>
        </w:rPr>
        <w:t>ë</w:t>
      </w:r>
      <w:r w:rsidRPr="00FA6DAA">
        <w:rPr>
          <w:rFonts w:cs="Times New Roman"/>
          <w:noProof/>
          <w:color w:val="auto"/>
          <w:sz w:val="28"/>
          <w:szCs w:val="28"/>
          <w:lang w:val="sq-AL"/>
        </w:rPr>
        <w:t xml:space="preserve"> kohë një vet</w:t>
      </w:r>
      <w:r w:rsidR="00125335" w:rsidRPr="00FA6DAA">
        <w:rPr>
          <w:rFonts w:cs="Times New Roman"/>
          <w:noProof/>
          <w:color w:val="auto"/>
          <w:sz w:val="28"/>
          <w:szCs w:val="28"/>
          <w:lang w:val="sq-AL"/>
        </w:rPr>
        <w:t>ë</w:t>
      </w:r>
      <w:r w:rsidRPr="00FA6DAA">
        <w:rPr>
          <w:rFonts w:cs="Times New Roman"/>
          <w:noProof/>
          <w:color w:val="auto"/>
          <w:sz w:val="28"/>
          <w:szCs w:val="28"/>
          <w:lang w:val="sq-AL"/>
        </w:rPr>
        <w:t xml:space="preserve">deklarim për të përmbushur detyrimet e tij të </w:t>
      </w:r>
      <w:r w:rsidR="00AB6284" w:rsidRPr="00FA6DAA">
        <w:rPr>
          <w:rFonts w:cs="Times New Roman"/>
          <w:noProof/>
          <w:color w:val="auto"/>
          <w:sz w:val="28"/>
          <w:szCs w:val="28"/>
          <w:lang w:val="sq-AL"/>
        </w:rPr>
        <w:t>vigjilenc</w:t>
      </w:r>
      <w:r w:rsidR="00125335" w:rsidRPr="00FA6DAA">
        <w:rPr>
          <w:rFonts w:cs="Times New Roman"/>
          <w:noProof/>
          <w:color w:val="auto"/>
          <w:sz w:val="28"/>
          <w:szCs w:val="28"/>
          <w:lang w:val="sq-AL"/>
        </w:rPr>
        <w:t>ë</w:t>
      </w:r>
      <w:r w:rsidR="00AB6284" w:rsidRPr="00FA6DAA">
        <w:rPr>
          <w:rFonts w:cs="Times New Roman"/>
          <w:noProof/>
          <w:color w:val="auto"/>
          <w:sz w:val="28"/>
          <w:szCs w:val="28"/>
          <w:lang w:val="sq-AL"/>
        </w:rPr>
        <w:t>s s</w:t>
      </w:r>
      <w:r w:rsidR="00125335" w:rsidRPr="00FA6DAA">
        <w:rPr>
          <w:rFonts w:cs="Times New Roman"/>
          <w:noProof/>
          <w:color w:val="auto"/>
          <w:sz w:val="28"/>
          <w:szCs w:val="28"/>
          <w:lang w:val="sq-AL"/>
        </w:rPr>
        <w:t>ë</w:t>
      </w:r>
      <w:r w:rsidR="00AB6284" w:rsidRPr="00FA6DAA">
        <w:rPr>
          <w:rFonts w:cs="Times New Roman"/>
          <w:noProof/>
          <w:color w:val="auto"/>
          <w:sz w:val="28"/>
          <w:szCs w:val="28"/>
          <w:lang w:val="sq-AL"/>
        </w:rPr>
        <w:t xml:space="preserve"> </w:t>
      </w:r>
      <w:r w:rsidRPr="00FA6DAA">
        <w:rPr>
          <w:rFonts w:cs="Times New Roman"/>
          <w:noProof/>
          <w:color w:val="auto"/>
          <w:sz w:val="28"/>
          <w:szCs w:val="28"/>
          <w:lang w:val="sq-AL"/>
        </w:rPr>
        <w:t xml:space="preserve">duhur dhe </w:t>
      </w:r>
      <w:r w:rsidR="006E3A51" w:rsidRPr="00FA6DAA">
        <w:rPr>
          <w:rFonts w:cs="Times New Roman"/>
          <w:noProof/>
          <w:color w:val="auto"/>
          <w:sz w:val="28"/>
          <w:szCs w:val="28"/>
          <w:lang w:val="sq-AL"/>
        </w:rPr>
        <w:t xml:space="preserve">të </w:t>
      </w:r>
      <w:r w:rsidRPr="00FA6DAA">
        <w:rPr>
          <w:rFonts w:cs="Times New Roman"/>
          <w:noProof/>
          <w:color w:val="auto"/>
          <w:sz w:val="28"/>
          <w:szCs w:val="28"/>
          <w:lang w:val="sq-AL"/>
        </w:rPr>
        <w:t xml:space="preserve">raportimit </w:t>
      </w:r>
      <w:r w:rsidR="00AB6284" w:rsidRPr="00FA6DAA">
        <w:rPr>
          <w:rFonts w:cs="Times New Roman"/>
          <w:noProof/>
          <w:color w:val="auto"/>
          <w:sz w:val="28"/>
          <w:szCs w:val="28"/>
          <w:lang w:val="sq-AL"/>
        </w:rPr>
        <w:t>p</w:t>
      </w:r>
      <w:r w:rsidR="00125335" w:rsidRPr="00FA6DAA">
        <w:rPr>
          <w:rFonts w:cs="Times New Roman"/>
          <w:noProof/>
          <w:color w:val="auto"/>
          <w:sz w:val="28"/>
          <w:szCs w:val="28"/>
          <w:lang w:val="sq-AL"/>
        </w:rPr>
        <w:t>ë</w:t>
      </w:r>
      <w:r w:rsidR="00AB6284" w:rsidRPr="00FA6DAA">
        <w:rPr>
          <w:rFonts w:cs="Times New Roman"/>
          <w:noProof/>
          <w:color w:val="auto"/>
          <w:sz w:val="28"/>
          <w:szCs w:val="28"/>
          <w:lang w:val="sq-AL"/>
        </w:rPr>
        <w:t>r</w:t>
      </w:r>
      <w:r w:rsidR="005558E4" w:rsidRPr="00FA6DAA">
        <w:rPr>
          <w:rFonts w:cs="Times New Roman"/>
          <w:noProof/>
          <w:color w:val="auto"/>
          <w:sz w:val="28"/>
          <w:szCs w:val="28"/>
          <w:lang w:val="sq-AL"/>
        </w:rPr>
        <w:t xml:space="preserve"> </w:t>
      </w:r>
      <w:r w:rsidRPr="00FA6DAA">
        <w:rPr>
          <w:rFonts w:cs="Times New Roman"/>
          <w:noProof/>
          <w:color w:val="auto"/>
          <w:sz w:val="28"/>
          <w:szCs w:val="28"/>
          <w:lang w:val="sq-AL"/>
        </w:rPr>
        <w:t xml:space="preserve">periudhën raportuese gjatë së cilës është hapur llogaria, </w:t>
      </w:r>
      <w:r w:rsidR="00013721">
        <w:rPr>
          <w:rFonts w:cs="Times New Roman"/>
          <w:noProof/>
          <w:color w:val="auto"/>
          <w:sz w:val="28"/>
          <w:szCs w:val="28"/>
          <w:lang w:val="sq-AL"/>
        </w:rPr>
        <w:t>i</w:t>
      </w:r>
      <w:r w:rsidRPr="00FA6DAA">
        <w:rPr>
          <w:rFonts w:cs="Times New Roman"/>
          <w:noProof/>
          <w:color w:val="auto"/>
          <w:sz w:val="28"/>
          <w:szCs w:val="28"/>
          <w:lang w:val="sq-AL"/>
        </w:rPr>
        <w:t xml:space="preserve">nstitucioni </w:t>
      </w:r>
      <w:r w:rsidR="00013721">
        <w:rPr>
          <w:rFonts w:cs="Times New Roman"/>
          <w:noProof/>
          <w:color w:val="auto"/>
          <w:sz w:val="28"/>
          <w:szCs w:val="28"/>
          <w:lang w:val="sq-AL"/>
        </w:rPr>
        <w:t>f</w:t>
      </w:r>
      <w:r w:rsidRPr="00FA6DAA">
        <w:rPr>
          <w:rFonts w:cs="Times New Roman"/>
          <w:noProof/>
          <w:color w:val="auto"/>
          <w:sz w:val="28"/>
          <w:szCs w:val="28"/>
          <w:lang w:val="sq-AL"/>
        </w:rPr>
        <w:t xml:space="preserve">inanciar </w:t>
      </w:r>
      <w:r w:rsidR="00013721">
        <w:rPr>
          <w:rFonts w:cs="Times New Roman"/>
          <w:noProof/>
          <w:color w:val="auto"/>
          <w:sz w:val="28"/>
          <w:szCs w:val="28"/>
          <w:lang w:val="sq-AL"/>
        </w:rPr>
        <w:t>r</w:t>
      </w:r>
      <w:r w:rsidRPr="00FA6DAA">
        <w:rPr>
          <w:rFonts w:cs="Times New Roman"/>
          <w:noProof/>
          <w:color w:val="auto"/>
          <w:sz w:val="28"/>
          <w:szCs w:val="28"/>
          <w:lang w:val="sq-AL"/>
        </w:rPr>
        <w:t xml:space="preserve">aportues duhet </w:t>
      </w:r>
      <w:r w:rsidR="005558E4" w:rsidRPr="00FA6DAA">
        <w:rPr>
          <w:rFonts w:cs="Times New Roman"/>
          <w:noProof/>
          <w:color w:val="auto"/>
          <w:sz w:val="28"/>
          <w:szCs w:val="28"/>
          <w:lang w:val="sq-AL"/>
        </w:rPr>
        <w:t>t</w:t>
      </w:r>
      <w:r w:rsidR="00125335" w:rsidRPr="00FA6DAA">
        <w:rPr>
          <w:rFonts w:cs="Times New Roman"/>
          <w:noProof/>
          <w:color w:val="auto"/>
          <w:sz w:val="28"/>
          <w:szCs w:val="28"/>
          <w:lang w:val="sq-AL"/>
        </w:rPr>
        <w:t>ë</w:t>
      </w:r>
      <w:r w:rsidR="005558E4" w:rsidRPr="00FA6DAA">
        <w:rPr>
          <w:rFonts w:cs="Times New Roman"/>
          <w:noProof/>
          <w:color w:val="auto"/>
          <w:sz w:val="28"/>
          <w:szCs w:val="28"/>
          <w:lang w:val="sq-AL"/>
        </w:rPr>
        <w:t xml:space="preserve"> </w:t>
      </w:r>
      <w:r w:rsidRPr="00FA6DAA">
        <w:rPr>
          <w:rFonts w:cs="Times New Roman"/>
          <w:noProof/>
          <w:color w:val="auto"/>
          <w:sz w:val="28"/>
          <w:szCs w:val="28"/>
          <w:lang w:val="sq-AL"/>
        </w:rPr>
        <w:t xml:space="preserve">zbatojë procedurat e </w:t>
      </w:r>
      <w:r w:rsidR="005558E4" w:rsidRPr="00FA6DAA">
        <w:rPr>
          <w:rFonts w:cs="Times New Roman"/>
          <w:noProof/>
          <w:color w:val="auto"/>
          <w:sz w:val="28"/>
          <w:szCs w:val="28"/>
          <w:lang w:val="sq-AL"/>
        </w:rPr>
        <w:t>vigjilenc</w:t>
      </w:r>
      <w:r w:rsidR="00125335" w:rsidRPr="00FA6DAA">
        <w:rPr>
          <w:rFonts w:cs="Times New Roman"/>
          <w:noProof/>
          <w:color w:val="auto"/>
          <w:sz w:val="28"/>
          <w:szCs w:val="28"/>
          <w:lang w:val="sq-AL"/>
        </w:rPr>
        <w:t>ë</w:t>
      </w:r>
      <w:r w:rsidR="005558E4" w:rsidRPr="00FA6DAA">
        <w:rPr>
          <w:rFonts w:cs="Times New Roman"/>
          <w:noProof/>
          <w:color w:val="auto"/>
          <w:sz w:val="28"/>
          <w:szCs w:val="28"/>
          <w:lang w:val="sq-AL"/>
        </w:rPr>
        <w:t>s s</w:t>
      </w:r>
      <w:r w:rsidRPr="00FA6DAA">
        <w:rPr>
          <w:rFonts w:cs="Times New Roman"/>
          <w:noProof/>
          <w:color w:val="auto"/>
          <w:sz w:val="28"/>
          <w:szCs w:val="28"/>
          <w:lang w:val="sq-AL"/>
        </w:rPr>
        <w:t xml:space="preserve">ë duhur për </w:t>
      </w:r>
      <w:r w:rsidR="005D7E97" w:rsidRPr="00FA6DAA">
        <w:rPr>
          <w:rFonts w:cs="Times New Roman"/>
          <w:noProof/>
          <w:color w:val="auto"/>
          <w:sz w:val="28"/>
          <w:szCs w:val="28"/>
          <w:lang w:val="sq-AL"/>
        </w:rPr>
        <w:t>llogaritë paraekzistuese</w:t>
      </w:r>
      <w:r w:rsidRPr="00FA6DAA">
        <w:rPr>
          <w:rFonts w:cs="Times New Roman"/>
          <w:noProof/>
          <w:color w:val="auto"/>
          <w:sz w:val="28"/>
          <w:szCs w:val="28"/>
          <w:lang w:val="sq-AL"/>
        </w:rPr>
        <w:t xml:space="preserve">, derisa të merret dhe </w:t>
      </w:r>
      <w:r w:rsidR="00013721">
        <w:rPr>
          <w:rFonts w:cs="Times New Roman"/>
          <w:noProof/>
          <w:color w:val="auto"/>
          <w:sz w:val="28"/>
          <w:szCs w:val="28"/>
          <w:lang w:val="sq-AL"/>
        </w:rPr>
        <w:t>t</w:t>
      </w:r>
      <w:r w:rsidR="00D86057">
        <w:rPr>
          <w:rFonts w:cs="Times New Roman"/>
          <w:noProof/>
          <w:color w:val="auto"/>
          <w:sz w:val="28"/>
          <w:szCs w:val="28"/>
          <w:lang w:val="sq-AL"/>
        </w:rPr>
        <w:t>ë</w:t>
      </w:r>
      <w:r w:rsidR="00013721">
        <w:rPr>
          <w:rFonts w:cs="Times New Roman"/>
          <w:noProof/>
          <w:color w:val="auto"/>
          <w:sz w:val="28"/>
          <w:szCs w:val="28"/>
          <w:lang w:val="sq-AL"/>
        </w:rPr>
        <w:t xml:space="preserve"> </w:t>
      </w:r>
      <w:r w:rsidR="00125335" w:rsidRPr="00FA6DAA">
        <w:rPr>
          <w:rFonts w:cs="Times New Roman"/>
          <w:noProof/>
          <w:color w:val="auto"/>
          <w:sz w:val="28"/>
          <w:szCs w:val="28"/>
          <w:lang w:val="sq-AL"/>
        </w:rPr>
        <w:t>verifikohet</w:t>
      </w:r>
      <w:r w:rsidRPr="00FA6DAA">
        <w:rPr>
          <w:rFonts w:cs="Times New Roman"/>
          <w:noProof/>
          <w:color w:val="auto"/>
          <w:sz w:val="28"/>
          <w:szCs w:val="28"/>
          <w:lang w:val="sq-AL"/>
        </w:rPr>
        <w:t xml:space="preserve"> një </w:t>
      </w:r>
      <w:r w:rsidR="00125335" w:rsidRPr="00FA6DAA">
        <w:rPr>
          <w:rFonts w:cs="Times New Roman"/>
          <w:noProof/>
          <w:color w:val="auto"/>
          <w:sz w:val="28"/>
          <w:szCs w:val="28"/>
          <w:lang w:val="sq-AL"/>
        </w:rPr>
        <w:t xml:space="preserve">vetëdeklarim </w:t>
      </w:r>
      <w:r w:rsidRPr="00FA6DAA">
        <w:rPr>
          <w:rFonts w:cs="Times New Roman"/>
          <w:noProof/>
          <w:color w:val="auto"/>
          <w:sz w:val="28"/>
          <w:szCs w:val="28"/>
          <w:lang w:val="sq-AL"/>
        </w:rPr>
        <w:t>i tillë</w:t>
      </w:r>
      <w:r w:rsidR="008852D9" w:rsidRPr="00FA6DAA">
        <w:rPr>
          <w:rFonts w:cs="Times New Roman"/>
          <w:noProof/>
          <w:color w:val="auto"/>
          <w:sz w:val="28"/>
          <w:szCs w:val="28"/>
          <w:lang w:val="sq-AL"/>
        </w:rPr>
        <w:t>.</w:t>
      </w:r>
      <w:r w:rsidR="00414123" w:rsidRPr="00FA6DAA">
        <w:rPr>
          <w:rFonts w:cs="Times New Roman"/>
          <w:noProof/>
          <w:color w:val="auto"/>
          <w:sz w:val="28"/>
          <w:szCs w:val="28"/>
          <w:lang w:val="sq-AL"/>
        </w:rPr>
        <w:t xml:space="preserve"> Pavarësisht nga sa më sipër, për qëllimet e </w:t>
      </w:r>
      <w:r w:rsidR="00A50BA2" w:rsidRPr="00FA6DAA">
        <w:rPr>
          <w:rFonts w:cs="Times New Roman"/>
          <w:noProof/>
          <w:color w:val="auto"/>
          <w:sz w:val="28"/>
          <w:szCs w:val="28"/>
          <w:lang w:val="sq-AL"/>
        </w:rPr>
        <w:t>nën</w:t>
      </w:r>
      <w:r w:rsidR="00013721">
        <w:rPr>
          <w:rFonts w:cs="Times New Roman"/>
          <w:noProof/>
          <w:color w:val="auto"/>
          <w:sz w:val="28"/>
          <w:szCs w:val="28"/>
          <w:lang w:val="sq-AL"/>
        </w:rPr>
        <w:t xml:space="preserve">ndarjes </w:t>
      </w:r>
      <w:r w:rsidR="00A50BA2" w:rsidRPr="00FA6DAA">
        <w:rPr>
          <w:rFonts w:cs="Times New Roman"/>
          <w:noProof/>
          <w:color w:val="auto"/>
          <w:sz w:val="28"/>
          <w:szCs w:val="28"/>
          <w:lang w:val="sq-AL"/>
        </w:rPr>
        <w:t>“ii”, të shkronjës “</w:t>
      </w:r>
      <w:r w:rsidR="005E40B7" w:rsidRPr="00FA6DAA">
        <w:rPr>
          <w:rFonts w:cs="Times New Roman"/>
          <w:noProof/>
          <w:color w:val="auto"/>
          <w:sz w:val="28"/>
          <w:szCs w:val="28"/>
          <w:lang w:val="sq-AL"/>
        </w:rPr>
        <w:t>a”, të pikës 1</w:t>
      </w:r>
      <w:r w:rsidR="00013721">
        <w:rPr>
          <w:rFonts w:cs="Times New Roman"/>
          <w:noProof/>
          <w:color w:val="auto"/>
          <w:sz w:val="28"/>
          <w:szCs w:val="28"/>
          <w:lang w:val="sq-AL"/>
        </w:rPr>
        <w:t>,</w:t>
      </w:r>
      <w:r w:rsidR="005E40B7" w:rsidRPr="00FA6DAA">
        <w:rPr>
          <w:rFonts w:cs="Times New Roman"/>
          <w:noProof/>
          <w:color w:val="auto"/>
          <w:sz w:val="28"/>
          <w:szCs w:val="28"/>
          <w:lang w:val="sq-AL"/>
        </w:rPr>
        <w:t xml:space="preserve"> </w:t>
      </w:r>
      <w:r w:rsidR="00414123" w:rsidRPr="00FA6DAA">
        <w:rPr>
          <w:rFonts w:cs="Times New Roman"/>
          <w:noProof/>
          <w:color w:val="auto"/>
          <w:sz w:val="28"/>
          <w:szCs w:val="28"/>
          <w:lang w:val="sq-AL"/>
        </w:rPr>
        <w:t xml:space="preserve">të </w:t>
      </w:r>
      <w:r w:rsidR="00D12D7B" w:rsidRPr="00FA6DAA">
        <w:rPr>
          <w:rFonts w:cs="Times New Roman"/>
          <w:noProof/>
          <w:color w:val="auto"/>
          <w:sz w:val="28"/>
          <w:szCs w:val="28"/>
          <w:lang w:val="sq-AL"/>
        </w:rPr>
        <w:t>nenit 4</w:t>
      </w:r>
      <w:r w:rsidR="00414123" w:rsidRPr="00FA6DAA">
        <w:rPr>
          <w:rFonts w:cs="Times New Roman"/>
          <w:noProof/>
          <w:color w:val="auto"/>
          <w:sz w:val="28"/>
          <w:szCs w:val="28"/>
          <w:lang w:val="sq-AL"/>
        </w:rPr>
        <w:t xml:space="preserve">, </w:t>
      </w:r>
      <w:r w:rsidR="00013721">
        <w:rPr>
          <w:rFonts w:cs="Times New Roman"/>
          <w:noProof/>
          <w:color w:val="auto"/>
          <w:sz w:val="28"/>
          <w:szCs w:val="28"/>
          <w:lang w:val="sq-AL"/>
        </w:rPr>
        <w:t>t</w:t>
      </w:r>
      <w:r w:rsidR="00D86057">
        <w:rPr>
          <w:rFonts w:cs="Times New Roman"/>
          <w:noProof/>
          <w:color w:val="auto"/>
          <w:sz w:val="28"/>
          <w:szCs w:val="28"/>
          <w:lang w:val="sq-AL"/>
        </w:rPr>
        <w:t>ë</w:t>
      </w:r>
      <w:r w:rsidR="00013721">
        <w:rPr>
          <w:rFonts w:cs="Times New Roman"/>
          <w:noProof/>
          <w:color w:val="auto"/>
          <w:sz w:val="28"/>
          <w:szCs w:val="28"/>
          <w:lang w:val="sq-AL"/>
        </w:rPr>
        <w:t xml:space="preserve"> k</w:t>
      </w:r>
      <w:r w:rsidR="00D86057">
        <w:rPr>
          <w:rFonts w:cs="Times New Roman"/>
          <w:noProof/>
          <w:color w:val="auto"/>
          <w:sz w:val="28"/>
          <w:szCs w:val="28"/>
          <w:lang w:val="sq-AL"/>
        </w:rPr>
        <w:t>ë</w:t>
      </w:r>
      <w:r w:rsidR="00013721">
        <w:rPr>
          <w:rFonts w:cs="Times New Roman"/>
          <w:noProof/>
          <w:color w:val="auto"/>
          <w:sz w:val="28"/>
          <w:szCs w:val="28"/>
          <w:lang w:val="sq-AL"/>
        </w:rPr>
        <w:t xml:space="preserve">tij vendimi, </w:t>
      </w:r>
      <w:r w:rsidR="00414123" w:rsidRPr="00FA6DAA">
        <w:rPr>
          <w:rFonts w:cs="Times New Roman"/>
          <w:noProof/>
          <w:color w:val="auto"/>
          <w:sz w:val="28"/>
          <w:szCs w:val="28"/>
          <w:lang w:val="sq-AL"/>
        </w:rPr>
        <w:t xml:space="preserve">këto llogari duhet të raportohen si </w:t>
      </w:r>
      <w:r w:rsidR="00013721">
        <w:rPr>
          <w:rFonts w:cs="Times New Roman"/>
          <w:noProof/>
          <w:color w:val="auto"/>
          <w:sz w:val="28"/>
          <w:szCs w:val="28"/>
          <w:lang w:val="sq-AL"/>
        </w:rPr>
        <w:t>l</w:t>
      </w:r>
      <w:r w:rsidR="00414123" w:rsidRPr="00FA6DAA">
        <w:rPr>
          <w:rFonts w:cs="Times New Roman"/>
          <w:noProof/>
          <w:color w:val="auto"/>
          <w:sz w:val="28"/>
          <w:szCs w:val="28"/>
          <w:lang w:val="sq-AL"/>
        </w:rPr>
        <w:t xml:space="preserve">logari të </w:t>
      </w:r>
      <w:r w:rsidR="00013721">
        <w:rPr>
          <w:rFonts w:cs="Times New Roman"/>
          <w:noProof/>
          <w:color w:val="auto"/>
          <w:sz w:val="28"/>
          <w:szCs w:val="28"/>
          <w:lang w:val="sq-AL"/>
        </w:rPr>
        <w:t>r</w:t>
      </w:r>
      <w:r w:rsidR="00414123" w:rsidRPr="00FA6DAA">
        <w:rPr>
          <w:rFonts w:cs="Times New Roman"/>
          <w:noProof/>
          <w:color w:val="auto"/>
          <w:sz w:val="28"/>
          <w:szCs w:val="28"/>
          <w:lang w:val="sq-AL"/>
        </w:rPr>
        <w:t>eja.</w:t>
      </w:r>
    </w:p>
    <w:p w:rsidR="00882186" w:rsidRPr="00FA6DAA" w:rsidRDefault="00882186" w:rsidP="00013721">
      <w:pPr>
        <w:spacing w:after="0" w:line="240" w:lineRule="auto"/>
        <w:ind w:left="360" w:right="0" w:hanging="360"/>
        <w:rPr>
          <w:rFonts w:cs="Times New Roman"/>
          <w:noProof/>
          <w:color w:val="auto"/>
          <w:sz w:val="28"/>
          <w:szCs w:val="28"/>
          <w:lang w:val="sq-AL"/>
        </w:rPr>
      </w:pPr>
    </w:p>
    <w:p w:rsidR="00B148B9" w:rsidRDefault="00537B11" w:rsidP="00013721">
      <w:pPr>
        <w:numPr>
          <w:ilvl w:val="0"/>
          <w:numId w:val="11"/>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Mbështetja në rregullat e </w:t>
      </w:r>
      <w:r w:rsidR="006E3A51" w:rsidRPr="00FA6DAA">
        <w:rPr>
          <w:rFonts w:cs="Times New Roman"/>
          <w:noProof/>
          <w:color w:val="auto"/>
          <w:sz w:val="28"/>
          <w:szCs w:val="28"/>
          <w:lang w:val="sq-AL"/>
        </w:rPr>
        <w:t>ndarjes</w:t>
      </w:r>
      <w:r w:rsidRPr="00FA6DAA">
        <w:rPr>
          <w:rFonts w:cs="Times New Roman"/>
          <w:noProof/>
          <w:color w:val="auto"/>
          <w:sz w:val="28"/>
          <w:szCs w:val="28"/>
          <w:lang w:val="sq-AL"/>
        </w:rPr>
        <w:t xml:space="preserve">. Nëse një mbajtës i llogarisë ose një person kontrollues është rezident për qëllime tatimore në dy ose më shumë juridiksione sipas ligjeve të brendshme të këtyre juridiksioneve, ai person nuk do të mbështetet në rregullat e </w:t>
      </w:r>
      <w:r w:rsidR="006E3A51" w:rsidRPr="00FA6DAA">
        <w:rPr>
          <w:rFonts w:cs="Times New Roman"/>
          <w:noProof/>
          <w:color w:val="auto"/>
          <w:sz w:val="28"/>
          <w:szCs w:val="28"/>
          <w:lang w:val="sq-AL"/>
        </w:rPr>
        <w:t>ndarjes</w:t>
      </w:r>
      <w:r w:rsidRPr="00FA6DAA">
        <w:rPr>
          <w:rFonts w:cs="Times New Roman"/>
          <w:noProof/>
          <w:color w:val="auto"/>
          <w:sz w:val="28"/>
          <w:szCs w:val="28"/>
          <w:lang w:val="sq-AL"/>
        </w:rPr>
        <w:t xml:space="preserve"> të përfshira në </w:t>
      </w:r>
      <w:r w:rsidR="006E3A51" w:rsidRPr="00FA6DAA">
        <w:rPr>
          <w:rFonts w:cs="Times New Roman"/>
          <w:noProof/>
          <w:color w:val="auto"/>
          <w:sz w:val="28"/>
          <w:szCs w:val="28"/>
          <w:lang w:val="sq-AL"/>
        </w:rPr>
        <w:t>marrëveshjet</w:t>
      </w:r>
      <w:r w:rsidRPr="00FA6DAA">
        <w:rPr>
          <w:rFonts w:cs="Times New Roman"/>
          <w:noProof/>
          <w:color w:val="auto"/>
          <w:sz w:val="28"/>
          <w:szCs w:val="28"/>
          <w:lang w:val="sq-AL"/>
        </w:rPr>
        <w:t xml:space="preserve"> tatimore (nëse </w:t>
      </w:r>
      <w:r w:rsidR="006E3A51" w:rsidRPr="00FA6DAA">
        <w:rPr>
          <w:rFonts w:cs="Times New Roman"/>
          <w:noProof/>
          <w:color w:val="auto"/>
          <w:sz w:val="28"/>
          <w:szCs w:val="28"/>
          <w:lang w:val="sq-AL"/>
        </w:rPr>
        <w:t>ka të tilla rregulla</w:t>
      </w:r>
      <w:r w:rsidRPr="00FA6DAA">
        <w:rPr>
          <w:rFonts w:cs="Times New Roman"/>
          <w:noProof/>
          <w:color w:val="auto"/>
          <w:sz w:val="28"/>
          <w:szCs w:val="28"/>
          <w:lang w:val="sq-AL"/>
        </w:rPr>
        <w:t xml:space="preserve">) për të përcaktuar </w:t>
      </w:r>
      <w:r w:rsidR="006E3A51" w:rsidRPr="00FA6DAA">
        <w:rPr>
          <w:rFonts w:cs="Times New Roman"/>
          <w:noProof/>
          <w:color w:val="auto"/>
          <w:sz w:val="28"/>
          <w:szCs w:val="28"/>
          <w:lang w:val="sq-AL"/>
        </w:rPr>
        <w:t>rezidencën</w:t>
      </w:r>
      <w:r w:rsidRPr="00FA6DAA">
        <w:rPr>
          <w:rFonts w:cs="Times New Roman"/>
          <w:noProof/>
          <w:color w:val="auto"/>
          <w:sz w:val="28"/>
          <w:szCs w:val="28"/>
          <w:lang w:val="sq-AL"/>
        </w:rPr>
        <w:t xml:space="preserve"> e tij për qëllime tatimore dhe duhet të deklarojë të gjitha juridiksionet </w:t>
      </w:r>
      <w:r w:rsidR="006E3A51" w:rsidRPr="00FA6DAA">
        <w:rPr>
          <w:rFonts w:cs="Times New Roman"/>
          <w:noProof/>
          <w:color w:val="auto"/>
          <w:sz w:val="28"/>
          <w:szCs w:val="28"/>
          <w:lang w:val="sq-AL"/>
        </w:rPr>
        <w:t>ku është rezident</w:t>
      </w:r>
      <w:r w:rsidRPr="00FA6DAA">
        <w:rPr>
          <w:rFonts w:cs="Times New Roman"/>
          <w:noProof/>
          <w:color w:val="auto"/>
          <w:sz w:val="28"/>
          <w:szCs w:val="28"/>
          <w:lang w:val="sq-AL"/>
        </w:rPr>
        <w:t>.</w:t>
      </w:r>
    </w:p>
    <w:p w:rsidR="00882186" w:rsidRPr="00FA6DAA" w:rsidRDefault="00882186" w:rsidP="00013721">
      <w:pPr>
        <w:spacing w:after="0" w:line="240" w:lineRule="auto"/>
        <w:ind w:left="360" w:right="0" w:hanging="360"/>
        <w:rPr>
          <w:rFonts w:cs="Times New Roman"/>
          <w:noProof/>
          <w:color w:val="auto"/>
          <w:sz w:val="28"/>
          <w:szCs w:val="28"/>
          <w:lang w:val="sq-AL"/>
        </w:rPr>
      </w:pPr>
    </w:p>
    <w:p w:rsidR="00126564" w:rsidRPr="00FA6DAA" w:rsidRDefault="001234A8" w:rsidP="00013721">
      <w:pPr>
        <w:numPr>
          <w:ilvl w:val="0"/>
          <w:numId w:val="11"/>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Procedurat alternative për llogaritë financiare të mbajtura nga përfituesit individualë të një kontrate të sigurimeve në vlerë në para të gatshme ose të një kontrate të pensionit vjetor dhe për një kontratë të sigurimeve në vlerë në para të gatshme të grupit ose një kontratë të pensionit vjetor të grupit. Një institucion financiar raportues mund të prezumojë se një përfitues individual (i ndryshëm nga pronari) i një kontrate të sigurimit në vlerë në para të gatshme ose një kontrate pensioni vjetor që merr pension familjar nuk është një person i raportueshëm dhe mund të trajtojë një llogari të tillë financiare ndryshe nga një llogari e raportueshme, përveçse kur institucioni financiar raportues ka njohuri ose arsye për të ditur që përfituesi është një person i raportueshëm. Një institucion financiar raportues ka arsye të dijë se një përfitues i një kontrate të sigurimit në vlerë në para të gatshme ose një kontrate pensioni vjetor është një person i raportueshëm nëse informacioni i mbledhur nga institucioni financiar raportues dhe i lidhur me përfituesin përmban tregues, siç përshkruhet në pikën 1, të nenit 6</w:t>
      </w:r>
      <w:r w:rsidR="00013721">
        <w:rPr>
          <w:rFonts w:cs="Times New Roman"/>
          <w:noProof/>
          <w:color w:val="auto"/>
          <w:sz w:val="28"/>
          <w:szCs w:val="28"/>
          <w:lang w:val="sq-AL"/>
        </w:rPr>
        <w:t>, t</w:t>
      </w:r>
      <w:r w:rsidR="00D86057">
        <w:rPr>
          <w:rFonts w:cs="Times New Roman"/>
          <w:noProof/>
          <w:color w:val="auto"/>
          <w:sz w:val="28"/>
          <w:szCs w:val="28"/>
          <w:lang w:val="sq-AL"/>
        </w:rPr>
        <w:t>ë</w:t>
      </w:r>
      <w:r w:rsidR="00013721">
        <w:rPr>
          <w:rFonts w:cs="Times New Roman"/>
          <w:noProof/>
          <w:color w:val="auto"/>
          <w:sz w:val="28"/>
          <w:szCs w:val="28"/>
          <w:lang w:val="sq-AL"/>
        </w:rPr>
        <w:t xml:space="preserve"> k</w:t>
      </w:r>
      <w:r w:rsidR="00D86057">
        <w:rPr>
          <w:rFonts w:cs="Times New Roman"/>
          <w:noProof/>
          <w:color w:val="auto"/>
          <w:sz w:val="28"/>
          <w:szCs w:val="28"/>
          <w:lang w:val="sq-AL"/>
        </w:rPr>
        <w:t>ë</w:t>
      </w:r>
      <w:r w:rsidR="00013721">
        <w:rPr>
          <w:rFonts w:cs="Times New Roman"/>
          <w:noProof/>
          <w:color w:val="auto"/>
          <w:sz w:val="28"/>
          <w:szCs w:val="28"/>
          <w:lang w:val="sq-AL"/>
        </w:rPr>
        <w:t>tij vendimi</w:t>
      </w:r>
      <w:r w:rsidRPr="00FA6DAA">
        <w:rPr>
          <w:rFonts w:cs="Times New Roman"/>
          <w:noProof/>
          <w:color w:val="auto"/>
          <w:sz w:val="28"/>
          <w:szCs w:val="28"/>
          <w:lang w:val="sq-AL"/>
        </w:rPr>
        <w:t>. Nëse një institucion financiar raportues ka njohuri reale ose arsye për të ditur që përfituesi është një person i raportueshëm, institucioni financiar raportues duhet të ndjekë procedurat në pikën 1, të nenit 6</w:t>
      </w:r>
      <w:r w:rsidR="00013721">
        <w:rPr>
          <w:rFonts w:cs="Times New Roman"/>
          <w:noProof/>
          <w:color w:val="auto"/>
          <w:sz w:val="28"/>
          <w:szCs w:val="28"/>
          <w:lang w:val="sq-AL"/>
        </w:rPr>
        <w:t>, t</w:t>
      </w:r>
      <w:r w:rsidR="00D86057">
        <w:rPr>
          <w:rFonts w:cs="Times New Roman"/>
          <w:noProof/>
          <w:color w:val="auto"/>
          <w:sz w:val="28"/>
          <w:szCs w:val="28"/>
          <w:lang w:val="sq-AL"/>
        </w:rPr>
        <w:t>ë</w:t>
      </w:r>
      <w:r w:rsidR="00013721">
        <w:rPr>
          <w:rFonts w:cs="Times New Roman"/>
          <w:noProof/>
          <w:color w:val="auto"/>
          <w:sz w:val="28"/>
          <w:szCs w:val="28"/>
          <w:lang w:val="sq-AL"/>
        </w:rPr>
        <w:t xml:space="preserve"> k</w:t>
      </w:r>
      <w:r w:rsidR="00D86057">
        <w:rPr>
          <w:rFonts w:cs="Times New Roman"/>
          <w:noProof/>
          <w:color w:val="auto"/>
          <w:sz w:val="28"/>
          <w:szCs w:val="28"/>
          <w:lang w:val="sq-AL"/>
        </w:rPr>
        <w:t>ë</w:t>
      </w:r>
      <w:r w:rsidR="00013721">
        <w:rPr>
          <w:rFonts w:cs="Times New Roman"/>
          <w:noProof/>
          <w:color w:val="auto"/>
          <w:sz w:val="28"/>
          <w:szCs w:val="28"/>
          <w:lang w:val="sq-AL"/>
        </w:rPr>
        <w:t>tij vendimi</w:t>
      </w:r>
      <w:r w:rsidRPr="00FA6DAA">
        <w:rPr>
          <w:rFonts w:cs="Times New Roman"/>
          <w:noProof/>
          <w:color w:val="auto"/>
          <w:sz w:val="28"/>
          <w:szCs w:val="28"/>
          <w:lang w:val="sq-AL"/>
        </w:rPr>
        <w:t xml:space="preserve">. </w:t>
      </w:r>
    </w:p>
    <w:p w:rsidR="00013721" w:rsidRDefault="00013721" w:rsidP="00013721">
      <w:pPr>
        <w:spacing w:after="0" w:line="240" w:lineRule="auto"/>
        <w:ind w:left="360" w:right="0" w:hanging="360"/>
        <w:rPr>
          <w:rFonts w:cs="Times New Roman"/>
          <w:noProof/>
          <w:color w:val="auto"/>
          <w:sz w:val="28"/>
          <w:szCs w:val="28"/>
          <w:lang w:val="sq-AL"/>
        </w:rPr>
      </w:pPr>
      <w:r>
        <w:rPr>
          <w:rFonts w:cs="Times New Roman"/>
          <w:noProof/>
          <w:color w:val="auto"/>
          <w:sz w:val="28"/>
          <w:szCs w:val="28"/>
          <w:lang w:val="sq-AL"/>
        </w:rPr>
        <w:t xml:space="preserve">     </w:t>
      </w:r>
      <w:r w:rsidR="001234A8" w:rsidRPr="00FA6DAA">
        <w:rPr>
          <w:rFonts w:cs="Times New Roman"/>
          <w:noProof/>
          <w:color w:val="auto"/>
          <w:sz w:val="28"/>
          <w:szCs w:val="28"/>
          <w:lang w:val="sq-AL"/>
        </w:rPr>
        <w:t>Një institucion financiar raportues mund t</w:t>
      </w:r>
      <w:r>
        <w:rPr>
          <w:rFonts w:cs="Times New Roman"/>
          <w:noProof/>
          <w:color w:val="auto"/>
          <w:sz w:val="28"/>
          <w:szCs w:val="28"/>
          <w:lang w:val="sq-AL"/>
        </w:rPr>
        <w:t xml:space="preserve">a </w:t>
      </w:r>
      <w:r w:rsidR="001234A8" w:rsidRPr="00FA6DAA">
        <w:rPr>
          <w:rFonts w:cs="Times New Roman"/>
          <w:noProof/>
          <w:color w:val="auto"/>
          <w:sz w:val="28"/>
          <w:szCs w:val="28"/>
          <w:lang w:val="sq-AL"/>
        </w:rPr>
        <w:t>trajtojë një llogari financiare</w:t>
      </w:r>
      <w:r>
        <w:rPr>
          <w:rFonts w:cs="Times New Roman"/>
          <w:noProof/>
          <w:color w:val="auto"/>
          <w:sz w:val="28"/>
          <w:szCs w:val="28"/>
          <w:lang w:val="sq-AL"/>
        </w:rPr>
        <w:t>,</w:t>
      </w:r>
      <w:r w:rsidR="001234A8" w:rsidRPr="00FA6DAA">
        <w:rPr>
          <w:rFonts w:cs="Times New Roman"/>
          <w:noProof/>
          <w:color w:val="auto"/>
          <w:sz w:val="28"/>
          <w:szCs w:val="28"/>
          <w:lang w:val="sq-AL"/>
        </w:rPr>
        <w:t xml:space="preserve"> pjesë në një kontratë të sigurimit në vlerë në para të gatshme </w:t>
      </w:r>
      <w:r>
        <w:rPr>
          <w:rFonts w:cs="Times New Roman"/>
          <w:noProof/>
          <w:color w:val="auto"/>
          <w:sz w:val="28"/>
          <w:szCs w:val="28"/>
          <w:lang w:val="sq-AL"/>
        </w:rPr>
        <w:t>t</w:t>
      </w:r>
      <w:r w:rsidR="00D86057">
        <w:rPr>
          <w:rFonts w:cs="Times New Roman"/>
          <w:noProof/>
          <w:color w:val="auto"/>
          <w:sz w:val="28"/>
          <w:szCs w:val="28"/>
          <w:lang w:val="sq-AL"/>
        </w:rPr>
        <w:t>ë</w:t>
      </w:r>
      <w:r>
        <w:rPr>
          <w:rFonts w:cs="Times New Roman"/>
          <w:noProof/>
          <w:color w:val="auto"/>
          <w:sz w:val="28"/>
          <w:szCs w:val="28"/>
          <w:lang w:val="sq-AL"/>
        </w:rPr>
        <w:t xml:space="preserve"> </w:t>
      </w:r>
      <w:r w:rsidR="001234A8" w:rsidRPr="00FA6DAA">
        <w:rPr>
          <w:rFonts w:cs="Times New Roman"/>
          <w:noProof/>
          <w:color w:val="auto"/>
          <w:sz w:val="28"/>
          <w:szCs w:val="28"/>
          <w:lang w:val="sq-AL"/>
        </w:rPr>
        <w:t>grupi</w:t>
      </w:r>
      <w:r>
        <w:rPr>
          <w:rFonts w:cs="Times New Roman"/>
          <w:noProof/>
          <w:color w:val="auto"/>
          <w:sz w:val="28"/>
          <w:szCs w:val="28"/>
          <w:lang w:val="sq-AL"/>
        </w:rPr>
        <w:t>t</w:t>
      </w:r>
      <w:r w:rsidR="001234A8" w:rsidRPr="00FA6DAA">
        <w:rPr>
          <w:rFonts w:cs="Times New Roman"/>
          <w:noProof/>
          <w:color w:val="auto"/>
          <w:sz w:val="28"/>
          <w:szCs w:val="28"/>
          <w:lang w:val="sq-AL"/>
        </w:rPr>
        <w:t xml:space="preserve"> ose kontratë të pensionit vjetor </w:t>
      </w:r>
      <w:r>
        <w:rPr>
          <w:rFonts w:cs="Times New Roman"/>
          <w:noProof/>
          <w:color w:val="auto"/>
          <w:sz w:val="28"/>
          <w:szCs w:val="28"/>
          <w:lang w:val="sq-AL"/>
        </w:rPr>
        <w:t>t</w:t>
      </w:r>
      <w:r w:rsidR="00D86057">
        <w:rPr>
          <w:rFonts w:cs="Times New Roman"/>
          <w:noProof/>
          <w:color w:val="auto"/>
          <w:sz w:val="28"/>
          <w:szCs w:val="28"/>
          <w:lang w:val="sq-AL"/>
        </w:rPr>
        <w:t>ë</w:t>
      </w:r>
      <w:r>
        <w:rPr>
          <w:rFonts w:cs="Times New Roman"/>
          <w:noProof/>
          <w:color w:val="auto"/>
          <w:sz w:val="28"/>
          <w:szCs w:val="28"/>
          <w:lang w:val="sq-AL"/>
        </w:rPr>
        <w:t xml:space="preserve"> </w:t>
      </w:r>
      <w:r w:rsidR="001234A8" w:rsidRPr="00FA6DAA">
        <w:rPr>
          <w:rFonts w:cs="Times New Roman"/>
          <w:noProof/>
          <w:color w:val="auto"/>
          <w:sz w:val="28"/>
          <w:szCs w:val="28"/>
          <w:lang w:val="sq-AL"/>
        </w:rPr>
        <w:t>grupi</w:t>
      </w:r>
      <w:r>
        <w:rPr>
          <w:rFonts w:cs="Times New Roman"/>
          <w:noProof/>
          <w:color w:val="auto"/>
          <w:sz w:val="28"/>
          <w:szCs w:val="28"/>
          <w:lang w:val="sq-AL"/>
        </w:rPr>
        <w:t>t</w:t>
      </w:r>
      <w:r w:rsidR="001234A8" w:rsidRPr="00FA6DAA">
        <w:rPr>
          <w:rFonts w:cs="Times New Roman"/>
          <w:noProof/>
          <w:color w:val="auto"/>
          <w:sz w:val="28"/>
          <w:szCs w:val="28"/>
          <w:lang w:val="sq-AL"/>
        </w:rPr>
        <w:t xml:space="preserve"> si një llogari financiare jo të raportueshme deri në datën në të cilën një shumë do t’i paguhet punonjësit/mbajtësit të certifikatës ose përfituesit, nëse llogaria financiare që bën pjesë në një kontratë të sigurimit në vlerë në para të gatshme të grupit ose kontratë të pensionit vjetor të grupit plotëson kërkesat e mëposhtme:</w:t>
      </w:r>
    </w:p>
    <w:p w:rsidR="00126564" w:rsidRPr="00FA6DAA" w:rsidRDefault="001234A8" w:rsidP="00013721">
      <w:p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013721" w:rsidP="00013721">
      <w:pPr>
        <w:pStyle w:val="ListParagraph"/>
        <w:numPr>
          <w:ilvl w:val="0"/>
          <w:numId w:val="49"/>
        </w:numPr>
        <w:spacing w:after="0" w:line="240" w:lineRule="auto"/>
        <w:ind w:left="900" w:right="0"/>
        <w:rPr>
          <w:rFonts w:cs="Times New Roman"/>
          <w:noProof/>
          <w:color w:val="auto"/>
          <w:sz w:val="28"/>
          <w:szCs w:val="28"/>
          <w:lang w:val="sq-AL"/>
        </w:rPr>
      </w:pPr>
      <w:r>
        <w:rPr>
          <w:rFonts w:cs="Times New Roman"/>
          <w:noProof/>
          <w:color w:val="auto"/>
          <w:sz w:val="28"/>
          <w:szCs w:val="28"/>
          <w:lang w:val="sq-AL"/>
        </w:rPr>
        <w:lastRenderedPageBreak/>
        <w:t>K</w:t>
      </w:r>
      <w:r w:rsidR="001234A8" w:rsidRPr="00FA6DAA">
        <w:rPr>
          <w:rFonts w:cs="Times New Roman"/>
          <w:noProof/>
          <w:color w:val="auto"/>
          <w:sz w:val="28"/>
          <w:szCs w:val="28"/>
          <w:lang w:val="sq-AL"/>
        </w:rPr>
        <w:t xml:space="preserve">ontrata e sigurimit në vlerë në para të gatshme të grupit ose kontrata e pensionit vjetor të grupit lidhet nga punëdhënësi dhe mbulon 25 ose më shumë punonjës/mbajtës të certifikatave; </w:t>
      </w:r>
    </w:p>
    <w:p w:rsidR="00126564" w:rsidRPr="00FA6DAA" w:rsidRDefault="00013721" w:rsidP="00013721">
      <w:pPr>
        <w:pStyle w:val="ListParagraph"/>
        <w:numPr>
          <w:ilvl w:val="0"/>
          <w:numId w:val="49"/>
        </w:numPr>
        <w:spacing w:after="0" w:line="240" w:lineRule="auto"/>
        <w:ind w:left="900" w:right="0"/>
        <w:rPr>
          <w:rFonts w:cs="Times New Roman"/>
          <w:noProof/>
          <w:color w:val="auto"/>
          <w:sz w:val="28"/>
          <w:szCs w:val="28"/>
          <w:lang w:val="sq-AL"/>
        </w:rPr>
      </w:pPr>
      <w:r>
        <w:rPr>
          <w:rFonts w:cs="Times New Roman"/>
          <w:noProof/>
          <w:color w:val="auto"/>
          <w:sz w:val="28"/>
          <w:szCs w:val="28"/>
          <w:lang w:val="sq-AL"/>
        </w:rPr>
        <w:t>P</w:t>
      </w:r>
      <w:r w:rsidR="001234A8" w:rsidRPr="00FA6DAA">
        <w:rPr>
          <w:rFonts w:cs="Times New Roman"/>
          <w:noProof/>
          <w:color w:val="auto"/>
          <w:sz w:val="28"/>
          <w:szCs w:val="28"/>
          <w:lang w:val="sq-AL"/>
        </w:rPr>
        <w:t xml:space="preserve">unonjësit/mbajtësit e certifikatës kanë të drejtë të marrin ndonjë vlerë të kontratës në lidhje me interesat e tyre dhe të përcaktojnë përfituesit për pensionin që paguhet pas vdekjes së punonjësit; </w:t>
      </w:r>
    </w:p>
    <w:p w:rsidR="00126564" w:rsidRDefault="00013721" w:rsidP="00013721">
      <w:pPr>
        <w:pStyle w:val="ListParagraph"/>
        <w:numPr>
          <w:ilvl w:val="0"/>
          <w:numId w:val="49"/>
        </w:numPr>
        <w:spacing w:after="0" w:line="240" w:lineRule="auto"/>
        <w:ind w:left="900" w:right="0"/>
        <w:rPr>
          <w:rFonts w:cs="Times New Roman"/>
          <w:noProof/>
          <w:color w:val="auto"/>
          <w:sz w:val="28"/>
          <w:szCs w:val="28"/>
          <w:lang w:val="sq-AL"/>
        </w:rPr>
      </w:pPr>
      <w:r>
        <w:rPr>
          <w:rFonts w:cs="Times New Roman"/>
          <w:noProof/>
          <w:color w:val="auto"/>
          <w:sz w:val="28"/>
          <w:szCs w:val="28"/>
          <w:lang w:val="sq-AL"/>
        </w:rPr>
        <w:t>S</w:t>
      </w:r>
      <w:r w:rsidR="001234A8" w:rsidRPr="00FA6DAA">
        <w:rPr>
          <w:rFonts w:cs="Times New Roman"/>
          <w:noProof/>
          <w:color w:val="auto"/>
          <w:sz w:val="28"/>
          <w:szCs w:val="28"/>
          <w:lang w:val="sq-AL"/>
        </w:rPr>
        <w:t>huma totale që i paguhet çdo punonjësi/mbajtësi të certifikatës ose përfituesit nuk tejkalon shumën 1 000 000 (një milion</w:t>
      </w:r>
      <w:r>
        <w:rPr>
          <w:rFonts w:cs="Times New Roman"/>
          <w:noProof/>
          <w:color w:val="auto"/>
          <w:sz w:val="28"/>
          <w:szCs w:val="28"/>
          <w:lang w:val="sq-AL"/>
        </w:rPr>
        <w:t xml:space="preserve">) </w:t>
      </w:r>
      <w:r w:rsidRPr="00FA6DAA">
        <w:rPr>
          <w:rFonts w:cs="Times New Roman"/>
          <w:noProof/>
          <w:color w:val="auto"/>
          <w:sz w:val="28"/>
          <w:szCs w:val="28"/>
          <w:lang w:val="sq-AL"/>
        </w:rPr>
        <w:t>USD</w:t>
      </w:r>
      <w:r w:rsidR="001234A8" w:rsidRPr="00FA6DAA">
        <w:rPr>
          <w:rFonts w:cs="Times New Roman"/>
          <w:noProof/>
          <w:color w:val="auto"/>
          <w:sz w:val="28"/>
          <w:szCs w:val="28"/>
          <w:lang w:val="sq-AL"/>
        </w:rPr>
        <w:t xml:space="preserve">. </w:t>
      </w:r>
    </w:p>
    <w:p w:rsidR="00882186" w:rsidRPr="00FA6DAA" w:rsidRDefault="00882186" w:rsidP="00882186">
      <w:pPr>
        <w:pStyle w:val="ListParagraph"/>
        <w:spacing w:after="0" w:line="240" w:lineRule="auto"/>
        <w:ind w:left="0" w:right="0" w:firstLine="0"/>
        <w:rPr>
          <w:rFonts w:cs="Times New Roman"/>
          <w:noProof/>
          <w:color w:val="auto"/>
          <w:sz w:val="28"/>
          <w:szCs w:val="28"/>
          <w:lang w:val="sq-AL"/>
        </w:rPr>
      </w:pPr>
    </w:p>
    <w:p w:rsidR="00126564" w:rsidRDefault="001234A8" w:rsidP="00013721">
      <w:pPr>
        <w:numPr>
          <w:ilvl w:val="0"/>
          <w:numId w:val="11"/>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Mbledhja e balancave të llogarisë dhe rregullat e monedhës. </w:t>
      </w:r>
    </w:p>
    <w:p w:rsidR="00882186" w:rsidRPr="00FA6DAA" w:rsidRDefault="00882186" w:rsidP="00882186">
      <w:pPr>
        <w:spacing w:after="0" w:line="240" w:lineRule="auto"/>
        <w:ind w:left="0" w:right="0" w:firstLine="0"/>
        <w:rPr>
          <w:rFonts w:cs="Times New Roman"/>
          <w:noProof/>
          <w:color w:val="auto"/>
          <w:sz w:val="28"/>
          <w:szCs w:val="28"/>
          <w:lang w:val="sq-AL"/>
        </w:rPr>
      </w:pPr>
    </w:p>
    <w:p w:rsidR="00126564" w:rsidRPr="00FA6DAA" w:rsidRDefault="001234A8" w:rsidP="00013721">
      <w:pPr>
        <w:pStyle w:val="ListParagraph"/>
        <w:numPr>
          <w:ilvl w:val="0"/>
          <w:numId w:val="50"/>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 xml:space="preserve">Mbledhja e llogarive individuale. Për qëllime të përcaktimit të balancës ose të vlerës totale të llogarive financiare të mbajtura nga një individ, një institucion financiar raportues kërkohet të mbledhë të gjitha llogaritë financiare të mbajtura nga institucioni financiar raportues ose nga një njësi ekonomike e lidhur me të, por vetëm deri në masën që sistemet e kompjuterizuara të institucionit financiar raportues i lidhin llogaritë financiare, duke iu referuar një elementi të të dhënave si numri i klientit ose TIN- i dhe lejojnë që balancat e llogarive ose vlerat të mblidhen. Çdo mbajtësi të një llogarie financiare të mbajtur së bashku do t’i atribuohet e gjithë balanca ose vlera e llogarisë financiare të mbajtur së bashku për qëllime të zbatimit të kërkesave të mbledhjes të përshkruara në këtë paragraf. </w:t>
      </w:r>
    </w:p>
    <w:p w:rsidR="00126564" w:rsidRPr="00FA6DAA" w:rsidRDefault="001234A8" w:rsidP="00013721">
      <w:pPr>
        <w:pStyle w:val="ListParagraph"/>
        <w:numPr>
          <w:ilvl w:val="0"/>
          <w:numId w:val="50"/>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 xml:space="preserve">Mbledhja e llogarive të njësisë ekonomike. Për qëllime të përcaktimit të balancës ose të vlerës së llogarive financiare të mbajtura nga një njësi ekonomike, një institucioni financiar raportues i kërkohet të marrë parasysh të gjitha llogaritë financiare që mbahen nga institucioni financiar raportues ose nga një njësi ekonomike e lidhur me të, por vetëm deri në masën që sistemet e kompjuterizuara të institucionit financiar raportues i lidhin llogaritë financiare, duke iu referuar një elementi të të dhënave, si numri i klientit ose TIN-i dhe lejojnë që vlerat e llogarive të mblidhen. Çdo mbajtësi të një llogarie financiare të mbajtur së bashku do t’i atribuohet e gjithë gjendja ose vlera e llogarisë financiare, për qëllime të zbatimit të kërkesave të mbledhjes të përshkruara në </w:t>
      </w:r>
      <w:r w:rsidRPr="00B10E34">
        <w:rPr>
          <w:rFonts w:cs="Times New Roman"/>
          <w:noProof/>
          <w:color w:val="auto"/>
          <w:sz w:val="28"/>
          <w:szCs w:val="28"/>
          <w:lang w:val="sq-AL"/>
        </w:rPr>
        <w:t xml:space="preserve">këtë </w:t>
      </w:r>
      <w:r w:rsidR="00CB08D8" w:rsidRPr="00B10E34">
        <w:rPr>
          <w:rFonts w:cs="Times New Roman"/>
          <w:noProof/>
          <w:color w:val="auto"/>
          <w:sz w:val="28"/>
          <w:szCs w:val="28"/>
          <w:lang w:val="sq-AL"/>
        </w:rPr>
        <w:t>shkronjë</w:t>
      </w:r>
      <w:r w:rsidRPr="00B10E34">
        <w:rPr>
          <w:rFonts w:cs="Times New Roman"/>
          <w:noProof/>
          <w:color w:val="auto"/>
          <w:sz w:val="28"/>
          <w:szCs w:val="28"/>
          <w:lang w:val="sq-AL"/>
        </w:rPr>
        <w:t xml:space="preserve">. </w:t>
      </w:r>
    </w:p>
    <w:p w:rsidR="00126564" w:rsidRDefault="001234A8" w:rsidP="00013721">
      <w:pPr>
        <w:pStyle w:val="ListParagraph"/>
        <w:numPr>
          <w:ilvl w:val="0"/>
          <w:numId w:val="50"/>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Rregulla e veçantë e mbledhjes që zbatohet për menaxherët e marrëdhënieve. Për qëllime të përcaktimit të balancës ose të vlerës së llogarive financiare të mbajtura nga një person për të përcaktuar nëse një llogari financiare është një llogari me vlerë të lartë, kërkohet, gjithashtu, një institucion financiar raportues, në rastin e llogarive financiare që një menaxher i marrëdhënieve e di ose ka arsye të dijë, që janë në pronësi të drejtpërdrejtë ose të tërthortë, të kontrolluar</w:t>
      </w:r>
      <w:r w:rsidR="009C68B9">
        <w:rPr>
          <w:rFonts w:cs="Times New Roman"/>
          <w:noProof/>
          <w:color w:val="auto"/>
          <w:sz w:val="28"/>
          <w:szCs w:val="28"/>
          <w:lang w:val="sq-AL"/>
        </w:rPr>
        <w:t>a</w:t>
      </w:r>
      <w:r w:rsidRPr="00FA6DAA">
        <w:rPr>
          <w:rFonts w:cs="Times New Roman"/>
          <w:noProof/>
          <w:color w:val="auto"/>
          <w:sz w:val="28"/>
          <w:szCs w:val="28"/>
          <w:lang w:val="sq-AL"/>
        </w:rPr>
        <w:t xml:space="preserve">, ose të krijuara (përveç atyre me mirëbesim) nga i njëjti person, për t’i mbledhur të gjitha këto llogari. </w:t>
      </w:r>
    </w:p>
    <w:p w:rsidR="00882186" w:rsidRPr="00FA6DAA" w:rsidRDefault="00882186" w:rsidP="00013721">
      <w:pPr>
        <w:pStyle w:val="ListParagraph"/>
        <w:spacing w:after="0" w:line="240" w:lineRule="auto"/>
        <w:ind w:left="900" w:right="0" w:hanging="360"/>
        <w:rPr>
          <w:rFonts w:cs="Times New Roman"/>
          <w:noProof/>
          <w:color w:val="auto"/>
          <w:sz w:val="28"/>
          <w:szCs w:val="28"/>
          <w:lang w:val="sq-AL"/>
        </w:rPr>
      </w:pPr>
    </w:p>
    <w:p w:rsidR="00882186" w:rsidRDefault="001234A8" w:rsidP="005226AC">
      <w:pPr>
        <w:numPr>
          <w:ilvl w:val="0"/>
          <w:numId w:val="11"/>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lastRenderedPageBreak/>
        <w:t>Shumat e lexuara për të përfshirë ekuivalentin në monedha të tjera. Të gjitha shumat në dollarë janë në dollarë amerikanë dhe do të lexohen duke përfshirë shuma ekuivalente në monedha të tjera, siç përcaktohet nga legjislacioni i brendshëm. Në përcaktimin e gjendjes ose vlerës së një llogarie të shprehur në një monedhë (përveç dollarëve amerikanë) për qëllimet e këtij vendimi, institucioni financiar do të konvertojë vlerën kufi të dollarëve amerikanë të përshkruar në këto rregulla në monedhën tjetër, duke iu referuar kursit të këmbimit në datën për të cilën institucioni po përcakton shumat kufi.</w:t>
      </w:r>
    </w:p>
    <w:p w:rsidR="008852D9" w:rsidRPr="00FA6DAA" w:rsidRDefault="001234A8" w:rsidP="005226AC">
      <w:p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5226AC">
      <w:pPr>
        <w:numPr>
          <w:ilvl w:val="0"/>
          <w:numId w:val="11"/>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Llogaritë me balancë/gjendje negative. Një llogari me një balancë/gjendje ose vlerë që është negative konsiderohet se ka një balancë/gjendje ose vlerë të barabartë me zero. </w:t>
      </w:r>
    </w:p>
    <w:p w:rsidR="00126564" w:rsidRPr="00FA6DAA" w:rsidRDefault="001234A8" w:rsidP="00FA6DAA">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882186" w:rsidRDefault="00B22086" w:rsidP="00FA6DAA">
      <w:pPr>
        <w:spacing w:after="0" w:line="240" w:lineRule="auto"/>
        <w:ind w:left="0" w:right="0" w:firstLine="0"/>
        <w:jc w:val="center"/>
        <w:rPr>
          <w:rFonts w:cs="Times New Roman"/>
          <w:b/>
          <w:bCs/>
          <w:noProof/>
          <w:color w:val="auto"/>
          <w:sz w:val="28"/>
          <w:szCs w:val="28"/>
          <w:lang w:val="sq-AL"/>
        </w:rPr>
      </w:pPr>
      <w:r>
        <w:rPr>
          <w:rFonts w:cs="Times New Roman"/>
          <w:b/>
          <w:bCs/>
          <w:noProof/>
          <w:color w:val="auto"/>
          <w:sz w:val="28"/>
          <w:szCs w:val="28"/>
          <w:lang w:val="sq-AL"/>
        </w:rPr>
        <w:t>Neni 11</w:t>
      </w:r>
    </w:p>
    <w:p w:rsidR="00126564" w:rsidRPr="00FA6DAA" w:rsidRDefault="001234A8" w:rsidP="005F5DC3">
      <w:pPr>
        <w:spacing w:after="0" w:line="240" w:lineRule="auto"/>
        <w:ind w:left="0" w:right="0" w:firstLine="0"/>
        <w:jc w:val="center"/>
        <w:rPr>
          <w:rFonts w:cs="Times New Roman"/>
          <w:b/>
          <w:bCs/>
          <w:noProof/>
          <w:color w:val="auto"/>
          <w:sz w:val="28"/>
          <w:szCs w:val="28"/>
          <w:lang w:val="sq-AL"/>
        </w:rPr>
      </w:pPr>
      <w:r w:rsidRPr="00FA6DAA">
        <w:rPr>
          <w:rFonts w:cs="Times New Roman"/>
          <w:b/>
          <w:bCs/>
          <w:noProof/>
          <w:color w:val="auto"/>
          <w:sz w:val="28"/>
          <w:szCs w:val="28"/>
          <w:lang w:val="sq-AL"/>
        </w:rPr>
        <w:t>Rregulla plotësuese të raportimit dhe të vigjilencës së duhur lidhur me informacionin mbi llogaritë financiare</w:t>
      </w:r>
    </w:p>
    <w:p w:rsidR="00126564" w:rsidRPr="00FA6DAA" w:rsidRDefault="001234A8" w:rsidP="00FA6DAA">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1234A8" w:rsidP="005226AC">
      <w:pPr>
        <w:numPr>
          <w:ilvl w:val="0"/>
          <w:numId w:val="75"/>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Ndryshimet në rrethana</w:t>
      </w:r>
      <w:r w:rsidR="00B2009F" w:rsidRPr="00FA6DAA">
        <w:rPr>
          <w:rFonts w:cs="Times New Roman"/>
          <w:noProof/>
          <w:color w:val="auto"/>
          <w:sz w:val="28"/>
          <w:szCs w:val="28"/>
          <w:lang w:val="sq-AL"/>
        </w:rPr>
        <w:t>:</w:t>
      </w:r>
    </w:p>
    <w:p w:rsidR="00882186" w:rsidRPr="00FA6DAA" w:rsidRDefault="00882186" w:rsidP="00882186">
      <w:pPr>
        <w:spacing w:after="0" w:line="240" w:lineRule="auto"/>
        <w:ind w:left="0" w:right="0" w:firstLine="0"/>
        <w:rPr>
          <w:rFonts w:cs="Times New Roman"/>
          <w:noProof/>
          <w:color w:val="auto"/>
          <w:sz w:val="28"/>
          <w:szCs w:val="28"/>
          <w:lang w:val="sq-AL"/>
        </w:rPr>
      </w:pPr>
    </w:p>
    <w:p w:rsidR="00126564" w:rsidRPr="00FA6DAA" w:rsidRDefault="00953D17" w:rsidP="005226AC">
      <w:p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 xml:space="preserve">a) </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Ndryshimi i rrethanave</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 xml:space="preserve"> përfshin çdo ndryshim që sjell një ndryshim informacioni në lidhje me statusin e një personi ose që bie ndesh me statusin e personit. Gjithashtu, një ndryshim i rrethanave përfshin çdo ndryshim ose shtim të informacionit në llogarinë e mbajtësit të llogarisë (duke përfshirë edhe shtimin, zëvendësimin ose ndryshimin e mbajtësit të llogarisë) ose çdo ndryshim ose shtim të informacionit në ndonjë llogari të lidhur me këtë llogari (duke aplikuar rregullat e mbledhjes së llogarive të përshkruara në pikën </w:t>
      </w:r>
      <w:r w:rsidR="00381B2F" w:rsidRPr="00FA6DAA">
        <w:rPr>
          <w:rFonts w:cs="Times New Roman"/>
          <w:noProof/>
          <w:color w:val="auto"/>
          <w:sz w:val="28"/>
          <w:szCs w:val="28"/>
          <w:lang w:val="sq-AL"/>
        </w:rPr>
        <w:t>5</w:t>
      </w:r>
      <w:r w:rsidR="001234A8" w:rsidRPr="00FA6DAA">
        <w:rPr>
          <w:rFonts w:cs="Times New Roman"/>
          <w:noProof/>
          <w:color w:val="auto"/>
          <w:sz w:val="28"/>
          <w:szCs w:val="28"/>
          <w:lang w:val="sq-AL"/>
        </w:rPr>
        <w:t xml:space="preserve">, të nenit 10, nëse ndryshimi ose shtimi i informacionit ndikon në statusin e mbajtësit të llogarisë. </w:t>
      </w:r>
    </w:p>
    <w:p w:rsidR="000462F8" w:rsidRPr="00FA6DAA" w:rsidRDefault="00953D17" w:rsidP="005226AC">
      <w:p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 xml:space="preserve">b) </w:t>
      </w:r>
      <w:r w:rsidR="005226AC">
        <w:rPr>
          <w:rFonts w:cs="Times New Roman"/>
          <w:noProof/>
          <w:color w:val="auto"/>
          <w:sz w:val="28"/>
          <w:szCs w:val="28"/>
          <w:lang w:val="sq-AL"/>
        </w:rPr>
        <w:tab/>
      </w:r>
      <w:r w:rsidR="000462F8" w:rsidRPr="00FA6DAA">
        <w:rPr>
          <w:rFonts w:cs="Times New Roman"/>
          <w:noProof/>
          <w:color w:val="auto"/>
          <w:sz w:val="28"/>
          <w:szCs w:val="28"/>
          <w:lang w:val="sq-AL"/>
        </w:rPr>
        <w:t xml:space="preserve">Për qëllimet e procedurave të </w:t>
      </w:r>
      <w:r w:rsidR="00D12D7B" w:rsidRPr="00FA6DAA">
        <w:rPr>
          <w:rFonts w:cs="Times New Roman"/>
          <w:noProof/>
          <w:color w:val="auto"/>
          <w:sz w:val="28"/>
          <w:szCs w:val="28"/>
          <w:lang w:val="sq-AL"/>
        </w:rPr>
        <w:t>vigjilencës</w:t>
      </w:r>
      <w:r w:rsidR="000462F8" w:rsidRPr="00FA6DAA">
        <w:rPr>
          <w:rFonts w:cs="Times New Roman"/>
          <w:noProof/>
          <w:color w:val="auto"/>
          <w:sz w:val="28"/>
          <w:szCs w:val="28"/>
          <w:lang w:val="sq-AL"/>
        </w:rPr>
        <w:t xml:space="preserve"> </w:t>
      </w:r>
      <w:r w:rsidR="00D12D7B" w:rsidRPr="00FA6DAA">
        <w:rPr>
          <w:rFonts w:cs="Times New Roman"/>
          <w:noProof/>
          <w:color w:val="auto"/>
          <w:sz w:val="28"/>
          <w:szCs w:val="28"/>
          <w:lang w:val="sq-AL"/>
        </w:rPr>
        <w:t>s</w:t>
      </w:r>
      <w:r w:rsidR="000462F8" w:rsidRPr="00FA6DAA">
        <w:rPr>
          <w:rFonts w:cs="Times New Roman"/>
          <w:noProof/>
          <w:color w:val="auto"/>
          <w:sz w:val="28"/>
          <w:szCs w:val="28"/>
          <w:lang w:val="sq-AL"/>
        </w:rPr>
        <w:t>ë duhur të përcaktuara në</w:t>
      </w:r>
      <w:r w:rsidR="00D12D7B" w:rsidRPr="00FA6DAA">
        <w:rPr>
          <w:rFonts w:cs="Times New Roman"/>
          <w:noProof/>
          <w:color w:val="auto"/>
          <w:sz w:val="28"/>
          <w:szCs w:val="28"/>
          <w:lang w:val="sq-AL"/>
        </w:rPr>
        <w:t xml:space="preserve"> nenet 6-10</w:t>
      </w:r>
      <w:r w:rsidR="000462F8" w:rsidRPr="00FA6DAA">
        <w:rPr>
          <w:rFonts w:cs="Times New Roman"/>
          <w:noProof/>
          <w:color w:val="auto"/>
          <w:sz w:val="28"/>
          <w:szCs w:val="28"/>
          <w:lang w:val="sq-AL"/>
        </w:rPr>
        <w:t>, ku</w:t>
      </w:r>
      <w:r w:rsidR="00D12D7B" w:rsidRPr="00FA6DAA">
        <w:rPr>
          <w:rFonts w:cs="Times New Roman"/>
          <w:noProof/>
          <w:color w:val="auto"/>
          <w:sz w:val="28"/>
          <w:szCs w:val="28"/>
          <w:lang w:val="sq-AL"/>
        </w:rPr>
        <w:t>r</w:t>
      </w:r>
      <w:r w:rsidR="000462F8" w:rsidRPr="00FA6DAA">
        <w:rPr>
          <w:rFonts w:cs="Times New Roman"/>
          <w:noProof/>
          <w:color w:val="auto"/>
          <w:sz w:val="28"/>
          <w:szCs w:val="28"/>
          <w:lang w:val="sq-AL"/>
        </w:rPr>
        <w:t xml:space="preserve"> ka një ndryshim në </w:t>
      </w:r>
      <w:r w:rsidR="00122C99" w:rsidRPr="00FA6DAA">
        <w:rPr>
          <w:rFonts w:cs="Times New Roman"/>
          <w:noProof/>
          <w:color w:val="auto"/>
          <w:sz w:val="28"/>
          <w:szCs w:val="28"/>
          <w:lang w:val="sq-AL"/>
        </w:rPr>
        <w:t>p</w:t>
      </w:r>
      <w:r w:rsidR="000462F8" w:rsidRPr="00FA6DAA">
        <w:rPr>
          <w:rFonts w:cs="Times New Roman"/>
          <w:noProof/>
          <w:color w:val="auto"/>
          <w:sz w:val="28"/>
          <w:szCs w:val="28"/>
          <w:lang w:val="sq-AL"/>
        </w:rPr>
        <w:t xml:space="preserve">rocedurat e aplikueshme </w:t>
      </w:r>
      <w:r w:rsidR="005226AC">
        <w:rPr>
          <w:rFonts w:cs="Times New Roman"/>
          <w:noProof/>
          <w:color w:val="auto"/>
          <w:sz w:val="28"/>
          <w:szCs w:val="28"/>
          <w:lang w:val="sq-AL"/>
        </w:rPr>
        <w:t>t</w:t>
      </w:r>
      <w:r w:rsidR="00D86057">
        <w:rPr>
          <w:rFonts w:cs="Times New Roman"/>
          <w:noProof/>
          <w:color w:val="auto"/>
          <w:sz w:val="28"/>
          <w:szCs w:val="28"/>
          <w:lang w:val="sq-AL"/>
        </w:rPr>
        <w:t>ë</w:t>
      </w:r>
      <w:r w:rsidR="005226AC">
        <w:rPr>
          <w:rFonts w:cs="Times New Roman"/>
          <w:noProof/>
          <w:color w:val="auto"/>
          <w:sz w:val="28"/>
          <w:szCs w:val="28"/>
          <w:lang w:val="sq-AL"/>
        </w:rPr>
        <w:t xml:space="preserve">                       </w:t>
      </w:r>
      <w:r w:rsidR="000F01F3" w:rsidRPr="00FA6DAA">
        <w:rPr>
          <w:rFonts w:cs="Times New Roman"/>
          <w:noProof/>
          <w:color w:val="auto"/>
          <w:sz w:val="28"/>
          <w:szCs w:val="28"/>
          <w:lang w:val="sq-AL"/>
        </w:rPr>
        <w:t>PPP/NJKT</w:t>
      </w:r>
      <w:r w:rsidR="005226AC">
        <w:rPr>
          <w:rFonts w:cs="Times New Roman"/>
          <w:noProof/>
          <w:color w:val="auto"/>
          <w:sz w:val="28"/>
          <w:szCs w:val="28"/>
          <w:lang w:val="sq-AL"/>
        </w:rPr>
        <w:t>-s</w:t>
      </w:r>
      <w:r w:rsidR="00D86057">
        <w:rPr>
          <w:rFonts w:cs="Times New Roman"/>
          <w:noProof/>
          <w:color w:val="auto"/>
          <w:sz w:val="28"/>
          <w:szCs w:val="28"/>
          <w:lang w:val="sq-AL"/>
        </w:rPr>
        <w:t>ë</w:t>
      </w:r>
      <w:r w:rsidR="000462F8" w:rsidRPr="00FA6DAA">
        <w:rPr>
          <w:rFonts w:cs="Times New Roman"/>
          <w:noProof/>
          <w:color w:val="auto"/>
          <w:sz w:val="28"/>
          <w:szCs w:val="28"/>
          <w:lang w:val="sq-AL"/>
        </w:rPr>
        <w:t xml:space="preserve">, informacioni shtesë i marrë sipas procedurave të tilla të ndryshuara të </w:t>
      </w:r>
      <w:r w:rsidR="000F01F3" w:rsidRPr="00FA6DAA">
        <w:rPr>
          <w:rFonts w:cs="Times New Roman"/>
          <w:noProof/>
          <w:color w:val="auto"/>
          <w:sz w:val="28"/>
          <w:szCs w:val="28"/>
          <w:lang w:val="sq-AL"/>
        </w:rPr>
        <w:t>PPP/NJKT</w:t>
      </w:r>
      <w:r w:rsidR="005226AC">
        <w:rPr>
          <w:rFonts w:cs="Times New Roman"/>
          <w:noProof/>
          <w:color w:val="auto"/>
          <w:sz w:val="28"/>
          <w:szCs w:val="28"/>
          <w:lang w:val="sq-AL"/>
        </w:rPr>
        <w:t>-s</w:t>
      </w:r>
      <w:r w:rsidR="00D86057">
        <w:rPr>
          <w:rFonts w:cs="Times New Roman"/>
          <w:noProof/>
          <w:color w:val="auto"/>
          <w:sz w:val="28"/>
          <w:szCs w:val="28"/>
          <w:lang w:val="sq-AL"/>
        </w:rPr>
        <w:t>ë</w:t>
      </w:r>
      <w:r w:rsidR="000F01F3" w:rsidRPr="00FA6DAA">
        <w:rPr>
          <w:rFonts w:cs="Times New Roman"/>
          <w:noProof/>
          <w:color w:val="auto"/>
          <w:sz w:val="28"/>
          <w:szCs w:val="28"/>
          <w:lang w:val="sq-AL"/>
        </w:rPr>
        <w:t xml:space="preserve"> </w:t>
      </w:r>
      <w:r w:rsidR="000462F8" w:rsidRPr="00FA6DAA">
        <w:rPr>
          <w:rFonts w:cs="Times New Roman"/>
          <w:noProof/>
          <w:color w:val="auto"/>
          <w:sz w:val="28"/>
          <w:szCs w:val="28"/>
          <w:lang w:val="sq-AL"/>
        </w:rPr>
        <w:t xml:space="preserve">duhet të përdoret për të përcaktuar nëse ka pasur një ndryshim në rrethanat në lidhje me identitetin dhe/ose statusin e raportueshëm të </w:t>
      </w:r>
      <w:r w:rsidR="00122C99" w:rsidRPr="00FA6DAA">
        <w:rPr>
          <w:rFonts w:cs="Times New Roman"/>
          <w:noProof/>
          <w:color w:val="auto"/>
          <w:sz w:val="28"/>
          <w:szCs w:val="28"/>
          <w:lang w:val="sq-AL"/>
        </w:rPr>
        <w:t>m</w:t>
      </w:r>
      <w:r w:rsidR="000462F8" w:rsidRPr="00FA6DAA">
        <w:rPr>
          <w:rFonts w:cs="Times New Roman"/>
          <w:noProof/>
          <w:color w:val="auto"/>
          <w:sz w:val="28"/>
          <w:szCs w:val="28"/>
          <w:lang w:val="sq-AL"/>
        </w:rPr>
        <w:t>bajtësve të</w:t>
      </w:r>
      <w:r w:rsidR="00D12D7B" w:rsidRPr="00FA6DAA">
        <w:rPr>
          <w:rFonts w:cs="Times New Roman"/>
          <w:noProof/>
          <w:color w:val="auto"/>
          <w:sz w:val="28"/>
          <w:szCs w:val="28"/>
          <w:lang w:val="sq-AL"/>
        </w:rPr>
        <w:t xml:space="preserve"> l</w:t>
      </w:r>
      <w:r w:rsidR="000462F8" w:rsidRPr="00FA6DAA">
        <w:rPr>
          <w:rFonts w:cs="Times New Roman"/>
          <w:noProof/>
          <w:color w:val="auto"/>
          <w:sz w:val="28"/>
          <w:szCs w:val="28"/>
          <w:lang w:val="sq-AL"/>
        </w:rPr>
        <w:t xml:space="preserve">logarisë dhe/ose të </w:t>
      </w:r>
      <w:r w:rsidR="00122C99" w:rsidRPr="00FA6DAA">
        <w:rPr>
          <w:rFonts w:cs="Times New Roman"/>
          <w:noProof/>
          <w:color w:val="auto"/>
          <w:sz w:val="28"/>
          <w:szCs w:val="28"/>
          <w:lang w:val="sq-AL"/>
        </w:rPr>
        <w:t>p</w:t>
      </w:r>
      <w:r w:rsidR="000462F8" w:rsidRPr="00FA6DAA">
        <w:rPr>
          <w:rFonts w:cs="Times New Roman"/>
          <w:noProof/>
          <w:color w:val="auto"/>
          <w:sz w:val="28"/>
          <w:szCs w:val="28"/>
          <w:lang w:val="sq-AL"/>
        </w:rPr>
        <w:t xml:space="preserve">ersonave </w:t>
      </w:r>
      <w:r w:rsidR="00122C99" w:rsidRPr="00FA6DAA">
        <w:rPr>
          <w:rFonts w:cs="Times New Roman"/>
          <w:noProof/>
          <w:color w:val="auto"/>
          <w:sz w:val="28"/>
          <w:szCs w:val="28"/>
          <w:lang w:val="sq-AL"/>
        </w:rPr>
        <w:t>k</w:t>
      </w:r>
      <w:r w:rsidR="000462F8" w:rsidRPr="00FA6DAA">
        <w:rPr>
          <w:rFonts w:cs="Times New Roman"/>
          <w:noProof/>
          <w:color w:val="auto"/>
          <w:sz w:val="28"/>
          <w:szCs w:val="28"/>
          <w:lang w:val="sq-AL"/>
        </w:rPr>
        <w:t>ontrollues.</w:t>
      </w:r>
    </w:p>
    <w:p w:rsidR="005226AC" w:rsidRDefault="00953D17" w:rsidP="005226AC">
      <w:p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 xml:space="preserve">c) </w:t>
      </w:r>
      <w:r w:rsidR="001234A8" w:rsidRPr="00FA6DAA">
        <w:rPr>
          <w:rFonts w:cs="Times New Roman"/>
          <w:noProof/>
          <w:color w:val="auto"/>
          <w:sz w:val="28"/>
          <w:szCs w:val="28"/>
          <w:lang w:val="sq-AL"/>
        </w:rPr>
        <w:t xml:space="preserve">Nëse një institucion financiar raportues është mbështetur në testin e rezidencës, siç parashikohet edhe në shkronjën </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a</w:t>
      </w:r>
      <w:r w:rsidR="00BF351B" w:rsidRPr="00FA6DAA">
        <w:rPr>
          <w:rFonts w:cs="Times New Roman"/>
          <w:noProof/>
          <w:color w:val="auto"/>
          <w:sz w:val="28"/>
          <w:szCs w:val="28"/>
          <w:lang w:val="sq-AL"/>
        </w:rPr>
        <w:t>”</w:t>
      </w:r>
      <w:r w:rsidR="001234A8" w:rsidRPr="00FA6DAA">
        <w:rPr>
          <w:rFonts w:cs="Times New Roman"/>
          <w:noProof/>
          <w:color w:val="auto"/>
          <w:sz w:val="28"/>
          <w:szCs w:val="28"/>
          <w:lang w:val="sq-AL"/>
        </w:rPr>
        <w:t>, të pikës 2, të nenit 6,</w:t>
      </w:r>
      <w:r w:rsidR="005226AC">
        <w:rPr>
          <w:rFonts w:cs="Times New Roman"/>
          <w:noProof/>
          <w:color w:val="auto"/>
          <w:sz w:val="28"/>
          <w:szCs w:val="28"/>
          <w:lang w:val="sq-AL"/>
        </w:rPr>
        <w:t xml:space="preserve"> t</w:t>
      </w:r>
      <w:r w:rsidR="00D86057">
        <w:rPr>
          <w:rFonts w:cs="Times New Roman"/>
          <w:noProof/>
          <w:color w:val="auto"/>
          <w:sz w:val="28"/>
          <w:szCs w:val="28"/>
          <w:lang w:val="sq-AL"/>
        </w:rPr>
        <w:t>ë</w:t>
      </w:r>
      <w:r w:rsidR="005226AC">
        <w:rPr>
          <w:rFonts w:cs="Times New Roman"/>
          <w:noProof/>
          <w:color w:val="auto"/>
          <w:sz w:val="28"/>
          <w:szCs w:val="28"/>
          <w:lang w:val="sq-AL"/>
        </w:rPr>
        <w:t xml:space="preserve"> k</w:t>
      </w:r>
      <w:r w:rsidR="00D86057">
        <w:rPr>
          <w:rFonts w:cs="Times New Roman"/>
          <w:noProof/>
          <w:color w:val="auto"/>
          <w:sz w:val="28"/>
          <w:szCs w:val="28"/>
          <w:lang w:val="sq-AL"/>
        </w:rPr>
        <w:t>ë</w:t>
      </w:r>
      <w:r w:rsidR="005226AC">
        <w:rPr>
          <w:rFonts w:cs="Times New Roman"/>
          <w:noProof/>
          <w:color w:val="auto"/>
          <w:sz w:val="28"/>
          <w:szCs w:val="28"/>
          <w:lang w:val="sq-AL"/>
        </w:rPr>
        <w:t>tij vendimi,</w:t>
      </w:r>
      <w:r w:rsidR="001234A8" w:rsidRPr="00FA6DAA">
        <w:rPr>
          <w:rFonts w:cs="Times New Roman"/>
          <w:noProof/>
          <w:color w:val="auto"/>
          <w:sz w:val="28"/>
          <w:szCs w:val="28"/>
          <w:lang w:val="sq-AL"/>
        </w:rPr>
        <w:t xml:space="preserve"> dhe ka ndryshime në rrethanat që shkaktojnë që institucioni financiar raportues të dijë ose të ketë arsye të dijë që evidencat shkresore fillestare janë të pasakta ose jo të besueshme, institucioni financiar raportues duhet të marrë vetëdeklarim dhe evidenca të reja shkresore për të përcaktuar rezidencën për qëllime tatimore të mbajtësit të llogarisë, jo më vonë se:</w:t>
      </w:r>
    </w:p>
    <w:p w:rsidR="00126564" w:rsidRPr="00FA6DAA" w:rsidRDefault="001234A8" w:rsidP="005226AC">
      <w:p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lastRenderedPageBreak/>
        <w:t xml:space="preserve"> </w:t>
      </w:r>
    </w:p>
    <w:p w:rsidR="00126564" w:rsidRPr="00FA6DAA" w:rsidRDefault="001234A8" w:rsidP="005226AC">
      <w:pPr>
        <w:pStyle w:val="ListParagraph"/>
        <w:numPr>
          <w:ilvl w:val="0"/>
          <w:numId w:val="51"/>
        </w:numPr>
        <w:spacing w:after="0" w:line="240" w:lineRule="auto"/>
        <w:ind w:left="1440" w:right="0"/>
        <w:rPr>
          <w:rFonts w:cs="Times New Roman"/>
          <w:noProof/>
          <w:color w:val="auto"/>
          <w:sz w:val="28"/>
          <w:szCs w:val="28"/>
          <w:lang w:val="sq-AL"/>
        </w:rPr>
      </w:pPr>
      <w:r w:rsidRPr="00FA6DAA">
        <w:rPr>
          <w:rFonts w:cs="Times New Roman"/>
          <w:noProof/>
          <w:color w:val="auto"/>
          <w:sz w:val="28"/>
          <w:szCs w:val="28"/>
          <w:lang w:val="sq-AL"/>
        </w:rPr>
        <w:t xml:space="preserve">dita e fundit të vitit përkatës kalendarik; </w:t>
      </w:r>
    </w:p>
    <w:p w:rsidR="00126564" w:rsidRPr="00FA6DAA" w:rsidRDefault="001234A8" w:rsidP="005226AC">
      <w:pPr>
        <w:pStyle w:val="ListParagraph"/>
        <w:numPr>
          <w:ilvl w:val="0"/>
          <w:numId w:val="51"/>
        </w:numPr>
        <w:spacing w:after="0" w:line="240" w:lineRule="auto"/>
        <w:ind w:left="1440" w:right="0"/>
        <w:rPr>
          <w:rFonts w:cs="Times New Roman"/>
          <w:noProof/>
          <w:color w:val="auto"/>
          <w:sz w:val="28"/>
          <w:szCs w:val="28"/>
          <w:lang w:val="sq-AL"/>
        </w:rPr>
      </w:pPr>
      <w:r w:rsidRPr="00FA6DAA">
        <w:rPr>
          <w:rFonts w:cs="Times New Roman"/>
          <w:noProof/>
          <w:color w:val="auto"/>
          <w:sz w:val="28"/>
          <w:szCs w:val="28"/>
          <w:lang w:val="sq-AL"/>
        </w:rPr>
        <w:t xml:space="preserve">90 </w:t>
      </w:r>
      <w:r w:rsidR="005226AC">
        <w:rPr>
          <w:rFonts w:cs="Times New Roman"/>
          <w:noProof/>
          <w:color w:val="auto"/>
          <w:sz w:val="28"/>
          <w:szCs w:val="28"/>
          <w:lang w:val="sq-AL"/>
        </w:rPr>
        <w:t>(n</w:t>
      </w:r>
      <w:r w:rsidR="00D86057">
        <w:rPr>
          <w:rFonts w:cs="Times New Roman"/>
          <w:noProof/>
          <w:color w:val="auto"/>
          <w:sz w:val="28"/>
          <w:szCs w:val="28"/>
          <w:lang w:val="sq-AL"/>
        </w:rPr>
        <w:t>ë</w:t>
      </w:r>
      <w:r w:rsidR="005226AC">
        <w:rPr>
          <w:rFonts w:cs="Times New Roman"/>
          <w:noProof/>
          <w:color w:val="auto"/>
          <w:sz w:val="28"/>
          <w:szCs w:val="28"/>
          <w:lang w:val="sq-AL"/>
        </w:rPr>
        <w:t>nt</w:t>
      </w:r>
      <w:r w:rsidR="00D86057">
        <w:rPr>
          <w:rFonts w:cs="Times New Roman"/>
          <w:noProof/>
          <w:color w:val="auto"/>
          <w:sz w:val="28"/>
          <w:szCs w:val="28"/>
          <w:lang w:val="sq-AL"/>
        </w:rPr>
        <w:t>ë</w:t>
      </w:r>
      <w:r w:rsidR="005226AC">
        <w:rPr>
          <w:rFonts w:cs="Times New Roman"/>
          <w:noProof/>
          <w:color w:val="auto"/>
          <w:sz w:val="28"/>
          <w:szCs w:val="28"/>
          <w:lang w:val="sq-AL"/>
        </w:rPr>
        <w:t>dhjet</w:t>
      </w:r>
      <w:r w:rsidR="00D86057">
        <w:rPr>
          <w:rFonts w:cs="Times New Roman"/>
          <w:noProof/>
          <w:color w:val="auto"/>
          <w:sz w:val="28"/>
          <w:szCs w:val="28"/>
          <w:lang w:val="sq-AL"/>
        </w:rPr>
        <w:t>ë</w:t>
      </w:r>
      <w:r w:rsidR="005226AC">
        <w:rPr>
          <w:rFonts w:cs="Times New Roman"/>
          <w:noProof/>
          <w:color w:val="auto"/>
          <w:sz w:val="28"/>
          <w:szCs w:val="28"/>
          <w:lang w:val="sq-AL"/>
        </w:rPr>
        <w:t xml:space="preserve">) </w:t>
      </w:r>
      <w:r w:rsidRPr="00FA6DAA">
        <w:rPr>
          <w:rFonts w:cs="Times New Roman"/>
          <w:noProof/>
          <w:color w:val="auto"/>
          <w:sz w:val="28"/>
          <w:szCs w:val="28"/>
          <w:lang w:val="sq-AL"/>
        </w:rPr>
        <w:t xml:space="preserve">ditë kalendarike nga njoftimi ose zbulimi i këtij ndryshimi në rrethana. </w:t>
      </w:r>
    </w:p>
    <w:p w:rsidR="00882186" w:rsidRDefault="001234A8" w:rsidP="005226AC">
      <w:pPr>
        <w:spacing w:after="0" w:line="240" w:lineRule="auto"/>
        <w:ind w:left="900" w:right="0" w:firstLine="0"/>
        <w:rPr>
          <w:rFonts w:cs="Times New Roman"/>
          <w:noProof/>
          <w:color w:val="auto"/>
          <w:sz w:val="28"/>
          <w:szCs w:val="28"/>
          <w:lang w:val="sq-AL"/>
        </w:rPr>
      </w:pPr>
      <w:r w:rsidRPr="00FA6DAA">
        <w:rPr>
          <w:rFonts w:cs="Times New Roman"/>
          <w:noProof/>
          <w:color w:val="auto"/>
          <w:sz w:val="28"/>
          <w:szCs w:val="28"/>
          <w:lang w:val="sq-AL"/>
        </w:rPr>
        <w:t>Nëse institucioni financiar raportues nuk mund të marrë vetëdeklarimin dhe evidencat e reja shkresore brenda afatit</w:t>
      </w:r>
      <w:r w:rsidR="005226AC">
        <w:rPr>
          <w:rFonts w:cs="Times New Roman"/>
          <w:noProof/>
          <w:color w:val="auto"/>
          <w:sz w:val="28"/>
          <w:szCs w:val="28"/>
          <w:lang w:val="sq-AL"/>
        </w:rPr>
        <w:t>,</w:t>
      </w:r>
      <w:r w:rsidRPr="00FA6DAA">
        <w:rPr>
          <w:rFonts w:cs="Times New Roman"/>
          <w:noProof/>
          <w:color w:val="auto"/>
          <w:sz w:val="28"/>
          <w:szCs w:val="28"/>
          <w:lang w:val="sq-AL"/>
        </w:rPr>
        <w:t xml:space="preserve"> institucioni financiar raportues duhet të zbatojë procedurën e kërkimit në formë elektronike të të dhënave, sipas përshkrimit </w:t>
      </w:r>
      <w:r w:rsidR="00CB08D8">
        <w:rPr>
          <w:rFonts w:cs="Times New Roman"/>
          <w:noProof/>
          <w:color w:val="auto"/>
          <w:sz w:val="28"/>
          <w:szCs w:val="28"/>
          <w:lang w:val="sq-AL"/>
        </w:rPr>
        <w:t>t</w:t>
      </w:r>
      <w:r w:rsidRPr="00FA6DAA">
        <w:rPr>
          <w:rFonts w:cs="Times New Roman"/>
          <w:noProof/>
          <w:color w:val="auto"/>
          <w:sz w:val="28"/>
          <w:szCs w:val="28"/>
          <w:lang w:val="sq-AL"/>
        </w:rPr>
        <w:t xml:space="preserve">ë shkronjave </w:t>
      </w:r>
      <w:r w:rsidR="00BF351B" w:rsidRPr="00FA6DAA">
        <w:rPr>
          <w:rFonts w:cs="Times New Roman"/>
          <w:noProof/>
          <w:color w:val="auto"/>
          <w:sz w:val="28"/>
          <w:szCs w:val="28"/>
          <w:lang w:val="sq-AL"/>
        </w:rPr>
        <w:t>“</w:t>
      </w:r>
      <w:r w:rsidRPr="00FA6DAA">
        <w:rPr>
          <w:rFonts w:cs="Times New Roman"/>
          <w:noProof/>
          <w:color w:val="auto"/>
          <w:sz w:val="28"/>
          <w:szCs w:val="28"/>
          <w:lang w:val="sq-AL"/>
        </w:rPr>
        <w:t>b</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deri në </w:t>
      </w:r>
      <w:r w:rsidR="00BF351B" w:rsidRPr="00FA6DAA">
        <w:rPr>
          <w:rFonts w:cs="Times New Roman"/>
          <w:noProof/>
          <w:color w:val="auto"/>
          <w:sz w:val="28"/>
          <w:szCs w:val="28"/>
          <w:lang w:val="sq-AL"/>
        </w:rPr>
        <w:t>“</w:t>
      </w:r>
      <w:r w:rsidRPr="00FA6DAA">
        <w:rPr>
          <w:rFonts w:cs="Times New Roman"/>
          <w:noProof/>
          <w:color w:val="auto"/>
          <w:sz w:val="28"/>
          <w:szCs w:val="28"/>
          <w:lang w:val="sq-AL"/>
        </w:rPr>
        <w:t>dh</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5215C5" w:rsidRPr="00FA6DAA">
        <w:rPr>
          <w:rFonts w:cs="Times New Roman"/>
          <w:noProof/>
          <w:color w:val="auto"/>
          <w:sz w:val="28"/>
          <w:szCs w:val="28"/>
          <w:lang w:val="sq-AL"/>
        </w:rPr>
        <w:t>1</w:t>
      </w:r>
      <w:r w:rsidRPr="00FA6DAA">
        <w:rPr>
          <w:rFonts w:cs="Times New Roman"/>
          <w:noProof/>
          <w:color w:val="auto"/>
          <w:sz w:val="28"/>
          <w:szCs w:val="28"/>
          <w:lang w:val="sq-AL"/>
        </w:rPr>
        <w:t>, të nenit 6</w:t>
      </w:r>
      <w:r w:rsidR="005226AC">
        <w:rPr>
          <w:rFonts w:cs="Times New Roman"/>
          <w:noProof/>
          <w:color w:val="auto"/>
          <w:sz w:val="28"/>
          <w:szCs w:val="28"/>
          <w:lang w:val="sq-AL"/>
        </w:rPr>
        <w:t>, t</w:t>
      </w:r>
      <w:r w:rsidR="00D86057">
        <w:rPr>
          <w:rFonts w:cs="Times New Roman"/>
          <w:noProof/>
          <w:color w:val="auto"/>
          <w:sz w:val="28"/>
          <w:szCs w:val="28"/>
          <w:lang w:val="sq-AL"/>
        </w:rPr>
        <w:t>ë</w:t>
      </w:r>
      <w:r w:rsidR="005226AC">
        <w:rPr>
          <w:rFonts w:cs="Times New Roman"/>
          <w:noProof/>
          <w:color w:val="auto"/>
          <w:sz w:val="28"/>
          <w:szCs w:val="28"/>
          <w:lang w:val="sq-AL"/>
        </w:rPr>
        <w:t xml:space="preserve"> k</w:t>
      </w:r>
      <w:r w:rsidR="00D86057">
        <w:rPr>
          <w:rFonts w:cs="Times New Roman"/>
          <w:noProof/>
          <w:color w:val="auto"/>
          <w:sz w:val="28"/>
          <w:szCs w:val="28"/>
          <w:lang w:val="sq-AL"/>
        </w:rPr>
        <w:t>ë</w:t>
      </w:r>
      <w:r w:rsidR="005226AC">
        <w:rPr>
          <w:rFonts w:cs="Times New Roman"/>
          <w:noProof/>
          <w:color w:val="auto"/>
          <w:sz w:val="28"/>
          <w:szCs w:val="28"/>
          <w:lang w:val="sq-AL"/>
        </w:rPr>
        <w:t>tij vendimi</w:t>
      </w:r>
      <w:r w:rsidRPr="00FA6DAA">
        <w:rPr>
          <w:rFonts w:cs="Times New Roman"/>
          <w:noProof/>
          <w:color w:val="auto"/>
          <w:sz w:val="28"/>
          <w:szCs w:val="28"/>
          <w:lang w:val="sq-AL"/>
        </w:rPr>
        <w:t>.</w:t>
      </w:r>
    </w:p>
    <w:p w:rsidR="00126564" w:rsidRPr="00FA6DAA" w:rsidRDefault="001234A8" w:rsidP="00FA6DAA">
      <w:pPr>
        <w:spacing w:after="0" w:line="240" w:lineRule="auto"/>
        <w:ind w:left="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Default="001234A8" w:rsidP="005226AC">
      <w:pPr>
        <w:numPr>
          <w:ilvl w:val="0"/>
          <w:numId w:val="13"/>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Vetëdeklarim për llogaritë e reja të njësisë ekonomike</w:t>
      </w:r>
      <w:r w:rsidR="00CB08D8">
        <w:rPr>
          <w:rFonts w:cs="Times New Roman"/>
          <w:noProof/>
          <w:color w:val="auto"/>
          <w:sz w:val="28"/>
          <w:szCs w:val="28"/>
          <w:lang w:val="sq-AL"/>
        </w:rPr>
        <w:t>:</w:t>
      </w:r>
      <w:r w:rsidRPr="00FA6DAA">
        <w:rPr>
          <w:rFonts w:cs="Times New Roman"/>
          <w:noProof/>
          <w:color w:val="auto"/>
          <w:sz w:val="28"/>
          <w:szCs w:val="28"/>
          <w:lang w:val="sq-AL"/>
        </w:rPr>
        <w:t xml:space="preserve"> Për sa u përket llogarive të reja të njësive ekonomike, për qëllime të përcaktimit nëse një person kontrollues i një NFE-je pasiv është një person i raportueshëm, një institucion financiar raportues mund të mbështetet vetëm në një vetëdeklarim nga mbajtësi i llogarisë ose personi kontrollues. </w:t>
      </w:r>
    </w:p>
    <w:p w:rsidR="00882186" w:rsidRPr="00FA6DAA" w:rsidRDefault="00882186" w:rsidP="005226AC">
      <w:pPr>
        <w:spacing w:after="0" w:line="240" w:lineRule="auto"/>
        <w:ind w:left="360" w:right="0" w:hanging="360"/>
        <w:rPr>
          <w:rFonts w:cs="Times New Roman"/>
          <w:noProof/>
          <w:color w:val="auto"/>
          <w:sz w:val="28"/>
          <w:szCs w:val="28"/>
          <w:lang w:val="sq-AL"/>
        </w:rPr>
      </w:pPr>
    </w:p>
    <w:p w:rsidR="00126564" w:rsidRDefault="001234A8" w:rsidP="005226AC">
      <w:pPr>
        <w:numPr>
          <w:ilvl w:val="0"/>
          <w:numId w:val="13"/>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Rezidenca e institucionit financiar</w:t>
      </w:r>
      <w:r w:rsidR="00EB6A90" w:rsidRPr="00FA6DAA">
        <w:rPr>
          <w:rFonts w:cs="Times New Roman"/>
          <w:noProof/>
          <w:color w:val="auto"/>
          <w:sz w:val="28"/>
          <w:szCs w:val="28"/>
          <w:lang w:val="sq-AL"/>
        </w:rPr>
        <w:t>:</w:t>
      </w:r>
      <w:r w:rsidRPr="00FA6DAA">
        <w:rPr>
          <w:rFonts w:cs="Times New Roman"/>
          <w:noProof/>
          <w:color w:val="auto"/>
          <w:sz w:val="28"/>
          <w:szCs w:val="28"/>
          <w:lang w:val="sq-AL"/>
        </w:rPr>
        <w:t xml:space="preserve"> Një institucion financiar është rezident në një juridiksion pjesëmarrës nëse ai është nën juridiksionin e një juridiksioni të tillë që mundet të imponojë raportimin nga institucioni financiar. </w:t>
      </w:r>
    </w:p>
    <w:p w:rsidR="00882186" w:rsidRPr="00FA6DAA" w:rsidRDefault="00882186" w:rsidP="00882186">
      <w:pPr>
        <w:spacing w:after="0" w:line="240" w:lineRule="auto"/>
        <w:ind w:left="0" w:right="0" w:firstLine="0"/>
        <w:rPr>
          <w:rFonts w:cs="Times New Roman"/>
          <w:noProof/>
          <w:color w:val="auto"/>
          <w:sz w:val="28"/>
          <w:szCs w:val="28"/>
          <w:lang w:val="sq-AL"/>
        </w:rPr>
      </w:pPr>
    </w:p>
    <w:p w:rsidR="00126564" w:rsidRPr="00FA6DAA" w:rsidRDefault="001234A8" w:rsidP="005226AC">
      <w:pPr>
        <w:numPr>
          <w:ilvl w:val="1"/>
          <w:numId w:val="13"/>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 xml:space="preserve">Në rastin e një trusti që është një institucion financiar (pavarësisht nëse ai është rezident për qëllime tatimore në një juridiksion pjesëmarrës), trusti i nënshtrohet juridiksionit të një juridiksioni pjesëmarrës në qoftë se një ose më shumë nga administratorët e tij janë rezidentë në juridiksionin tjetër, me përjashtim të rasteve kur trusti i raporton të gjitha informacionet e kërkuara për t’u raportuar në zbatim të këtij vendimi e në lidhje me llogaritë raportuese të mbajtura nga trusti në një tjetër juridiksion pjesëmarrës, sepse është rezident për qëllime tatimore në këtë juridiksion tjetër.  </w:t>
      </w:r>
    </w:p>
    <w:p w:rsidR="00126564" w:rsidRDefault="001234A8" w:rsidP="005226AC">
      <w:pPr>
        <w:numPr>
          <w:ilvl w:val="1"/>
          <w:numId w:val="13"/>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 xml:space="preserve">Kur një institucion financiar (përveç një trusti) nuk ka rezidencën për qëllime tatimore (p.sh., sepse trajtohet si transparent nga ana fiskale ose ndodhet në një juridiksion që nuk aplikon tatimin mbi të ardhurat), konsiderohet të jetë subjekt i juridiksionit në një juridiksion pjesëmarrës, nëse: </w:t>
      </w:r>
    </w:p>
    <w:p w:rsidR="005226AC" w:rsidRPr="00FA6DAA" w:rsidRDefault="005226AC" w:rsidP="005226AC">
      <w:pPr>
        <w:spacing w:after="0" w:line="240" w:lineRule="auto"/>
        <w:ind w:left="900" w:right="0" w:firstLine="0"/>
        <w:rPr>
          <w:rFonts w:cs="Times New Roman"/>
          <w:noProof/>
          <w:color w:val="auto"/>
          <w:sz w:val="28"/>
          <w:szCs w:val="28"/>
          <w:lang w:val="sq-AL"/>
        </w:rPr>
      </w:pPr>
    </w:p>
    <w:p w:rsidR="00126564" w:rsidRPr="00FA6DAA" w:rsidRDefault="001234A8" w:rsidP="00B22086">
      <w:pPr>
        <w:pStyle w:val="ListParagraph"/>
        <w:numPr>
          <w:ilvl w:val="0"/>
          <w:numId w:val="52"/>
        </w:numPr>
        <w:spacing w:after="0" w:line="240" w:lineRule="auto"/>
        <w:ind w:right="0" w:hanging="180"/>
        <w:rPr>
          <w:rFonts w:cs="Times New Roman"/>
          <w:noProof/>
          <w:color w:val="auto"/>
          <w:sz w:val="28"/>
          <w:szCs w:val="28"/>
          <w:lang w:val="sq-AL"/>
        </w:rPr>
      </w:pPr>
      <w:r w:rsidRPr="00FA6DAA">
        <w:rPr>
          <w:rFonts w:cs="Times New Roman"/>
          <w:noProof/>
          <w:color w:val="auto"/>
          <w:sz w:val="28"/>
          <w:szCs w:val="28"/>
          <w:lang w:val="sq-AL"/>
        </w:rPr>
        <w:t xml:space="preserve">është themeluar sipas ligjeve të juridiksionit pjesëmarrës; </w:t>
      </w:r>
    </w:p>
    <w:p w:rsidR="00126564" w:rsidRPr="00FA6DAA" w:rsidRDefault="001234A8" w:rsidP="00B22086">
      <w:pPr>
        <w:pStyle w:val="ListParagraph"/>
        <w:numPr>
          <w:ilvl w:val="0"/>
          <w:numId w:val="52"/>
        </w:numPr>
        <w:spacing w:after="0" w:line="240" w:lineRule="auto"/>
        <w:ind w:right="0" w:hanging="180"/>
        <w:rPr>
          <w:rFonts w:cs="Times New Roman"/>
          <w:noProof/>
          <w:color w:val="auto"/>
          <w:sz w:val="28"/>
          <w:szCs w:val="28"/>
          <w:lang w:val="sq-AL"/>
        </w:rPr>
      </w:pPr>
      <w:r w:rsidRPr="00FA6DAA">
        <w:rPr>
          <w:rFonts w:cs="Times New Roman"/>
          <w:noProof/>
          <w:color w:val="auto"/>
          <w:sz w:val="28"/>
          <w:szCs w:val="28"/>
          <w:lang w:val="sq-AL"/>
        </w:rPr>
        <w:t xml:space="preserve">ka vendin e tij të menaxhimit (duke përfshirë menaxhimin efektiv) në juridiksionin pjesëmarrës;  </w:t>
      </w:r>
    </w:p>
    <w:p w:rsidR="00126564" w:rsidRPr="00FA6DAA" w:rsidRDefault="001234A8" w:rsidP="00B22086">
      <w:pPr>
        <w:pStyle w:val="ListParagraph"/>
        <w:numPr>
          <w:ilvl w:val="0"/>
          <w:numId w:val="52"/>
        </w:numPr>
        <w:spacing w:after="0" w:line="240" w:lineRule="auto"/>
        <w:ind w:right="0" w:hanging="180"/>
        <w:rPr>
          <w:rFonts w:cs="Times New Roman"/>
          <w:noProof/>
          <w:color w:val="auto"/>
          <w:sz w:val="28"/>
          <w:szCs w:val="28"/>
          <w:lang w:val="sq-AL"/>
        </w:rPr>
      </w:pPr>
      <w:r w:rsidRPr="00FA6DAA">
        <w:rPr>
          <w:rFonts w:cs="Times New Roman"/>
          <w:noProof/>
          <w:color w:val="auto"/>
          <w:sz w:val="28"/>
          <w:szCs w:val="28"/>
          <w:lang w:val="sq-AL"/>
        </w:rPr>
        <w:t xml:space="preserve">i nënshtrohet mbikëqyrjes financiare në juridiksionin pjesëmarrës. </w:t>
      </w:r>
    </w:p>
    <w:p w:rsidR="00126564" w:rsidRDefault="001234A8" w:rsidP="005226AC">
      <w:pPr>
        <w:pStyle w:val="ListParagraph"/>
        <w:numPr>
          <w:ilvl w:val="0"/>
          <w:numId w:val="87"/>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Kur një institucion financiar (përveç një trusti) është rezident në dy ose më shumë juridiksio</w:t>
      </w:r>
      <w:r w:rsidR="009C68B9">
        <w:rPr>
          <w:rFonts w:cs="Times New Roman"/>
          <w:noProof/>
          <w:color w:val="auto"/>
          <w:sz w:val="28"/>
          <w:szCs w:val="28"/>
          <w:lang w:val="sq-AL"/>
        </w:rPr>
        <w:t>ne pjesëmarrëse, ky institucion</w:t>
      </w:r>
      <w:r w:rsidRPr="00FA6DAA">
        <w:rPr>
          <w:rFonts w:cs="Times New Roman"/>
          <w:noProof/>
          <w:color w:val="auto"/>
          <w:sz w:val="28"/>
          <w:szCs w:val="28"/>
          <w:lang w:val="sq-AL"/>
        </w:rPr>
        <w:t xml:space="preserve"> financiar do t’u nënshtrohet detyrimeve të raportimit dhe vigjilencës së duhur sipas juridiksionit pjesëmarrës në të cilin mban llogaritë financiare. </w:t>
      </w:r>
    </w:p>
    <w:p w:rsidR="00882186" w:rsidRPr="00FA6DAA" w:rsidRDefault="00882186" w:rsidP="00882186">
      <w:pPr>
        <w:pStyle w:val="ListParagraph"/>
        <w:spacing w:after="0" w:line="240" w:lineRule="auto"/>
        <w:ind w:left="0" w:right="0" w:firstLine="0"/>
        <w:rPr>
          <w:rFonts w:cs="Times New Roman"/>
          <w:noProof/>
          <w:color w:val="auto"/>
          <w:sz w:val="28"/>
          <w:szCs w:val="28"/>
          <w:lang w:val="sq-AL"/>
        </w:rPr>
      </w:pPr>
    </w:p>
    <w:p w:rsidR="00126564" w:rsidRDefault="001234A8" w:rsidP="005226AC">
      <w:pPr>
        <w:numPr>
          <w:ilvl w:val="0"/>
          <w:numId w:val="13"/>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Mbajtja e llogarisë</w:t>
      </w:r>
      <w:r w:rsidR="005E5108" w:rsidRPr="00FA6DAA">
        <w:rPr>
          <w:rFonts w:cs="Times New Roman"/>
          <w:noProof/>
          <w:color w:val="auto"/>
          <w:sz w:val="28"/>
          <w:szCs w:val="28"/>
          <w:lang w:val="sq-AL"/>
        </w:rPr>
        <w:t>:</w:t>
      </w:r>
      <w:r w:rsidRPr="00FA6DAA">
        <w:rPr>
          <w:rFonts w:cs="Times New Roman"/>
          <w:noProof/>
          <w:color w:val="auto"/>
          <w:sz w:val="28"/>
          <w:szCs w:val="28"/>
          <w:lang w:val="sq-AL"/>
        </w:rPr>
        <w:t xml:space="preserve"> Në përgjithësi, një llogari do të konsiderohet se mbahet nga një institucion financiar në rastet e mëposhtme: </w:t>
      </w:r>
    </w:p>
    <w:p w:rsidR="00882186" w:rsidRPr="00FA6DAA" w:rsidRDefault="00882186" w:rsidP="00882186">
      <w:pPr>
        <w:spacing w:after="0" w:line="240" w:lineRule="auto"/>
        <w:ind w:left="0" w:right="0" w:firstLine="0"/>
        <w:rPr>
          <w:rFonts w:cs="Times New Roman"/>
          <w:noProof/>
          <w:color w:val="auto"/>
          <w:sz w:val="28"/>
          <w:szCs w:val="28"/>
          <w:lang w:val="sq-AL"/>
        </w:rPr>
      </w:pPr>
    </w:p>
    <w:p w:rsidR="00126564" w:rsidRPr="00FA6DAA" w:rsidRDefault="005226AC" w:rsidP="005226AC">
      <w:pPr>
        <w:pStyle w:val="ListParagraph"/>
        <w:numPr>
          <w:ilvl w:val="0"/>
          <w:numId w:val="76"/>
        </w:numPr>
        <w:spacing w:after="0" w:line="240" w:lineRule="auto"/>
        <w:ind w:left="900" w:right="0"/>
        <w:rPr>
          <w:rFonts w:cs="Times New Roman"/>
          <w:noProof/>
          <w:color w:val="auto"/>
          <w:sz w:val="28"/>
          <w:szCs w:val="28"/>
          <w:lang w:val="sq-AL"/>
        </w:rPr>
      </w:pPr>
      <w:r>
        <w:rPr>
          <w:rFonts w:cs="Times New Roman"/>
          <w:noProof/>
          <w:color w:val="auto"/>
          <w:sz w:val="28"/>
          <w:szCs w:val="28"/>
          <w:lang w:val="sq-AL"/>
        </w:rPr>
        <w:t>N</w:t>
      </w:r>
      <w:r w:rsidR="001234A8" w:rsidRPr="00FA6DAA">
        <w:rPr>
          <w:rFonts w:cs="Times New Roman"/>
          <w:noProof/>
          <w:color w:val="auto"/>
          <w:sz w:val="28"/>
          <w:szCs w:val="28"/>
          <w:lang w:val="sq-AL"/>
        </w:rPr>
        <w:t>ë rastin e një llogarie të kujdestarisë</w:t>
      </w:r>
      <w:r>
        <w:rPr>
          <w:rFonts w:cs="Times New Roman"/>
          <w:noProof/>
          <w:color w:val="auto"/>
          <w:sz w:val="28"/>
          <w:szCs w:val="28"/>
          <w:lang w:val="sq-AL"/>
        </w:rPr>
        <w:t>,</w:t>
      </w:r>
      <w:r w:rsidR="001234A8" w:rsidRPr="00FA6DAA">
        <w:rPr>
          <w:rFonts w:cs="Times New Roman"/>
          <w:noProof/>
          <w:color w:val="auto"/>
          <w:sz w:val="28"/>
          <w:szCs w:val="28"/>
          <w:lang w:val="sq-AL"/>
        </w:rPr>
        <w:t xml:space="preserve"> nga institucioni financiar që ka kujdestarinë mbi</w:t>
      </w:r>
      <w:r w:rsidR="00EA7806" w:rsidRPr="00FA6DAA">
        <w:rPr>
          <w:rFonts w:cs="Times New Roman"/>
          <w:noProof/>
          <w:color w:val="auto"/>
          <w:sz w:val="28"/>
          <w:szCs w:val="28"/>
          <w:lang w:val="sq-AL"/>
        </w:rPr>
        <w:t xml:space="preserve"> </w:t>
      </w:r>
      <w:r w:rsidR="001234A8" w:rsidRPr="00FA6DAA">
        <w:rPr>
          <w:rFonts w:cs="Times New Roman"/>
          <w:noProof/>
          <w:color w:val="auto"/>
          <w:sz w:val="28"/>
          <w:szCs w:val="28"/>
          <w:lang w:val="sq-AL"/>
        </w:rPr>
        <w:t xml:space="preserve">aktivet e llogarisë (duke përfshirë një institucion financiar që mban aktive në emër të mbajtësit të llogarisë në një institucion të tillë); </w:t>
      </w:r>
    </w:p>
    <w:p w:rsidR="00126564" w:rsidRPr="00FA6DAA" w:rsidRDefault="005226AC" w:rsidP="005226AC">
      <w:pPr>
        <w:pStyle w:val="ListParagraph"/>
        <w:numPr>
          <w:ilvl w:val="0"/>
          <w:numId w:val="76"/>
        </w:numPr>
        <w:spacing w:after="0" w:line="240" w:lineRule="auto"/>
        <w:ind w:left="900" w:right="0"/>
        <w:rPr>
          <w:rFonts w:cs="Times New Roman"/>
          <w:noProof/>
          <w:color w:val="auto"/>
          <w:sz w:val="28"/>
          <w:szCs w:val="28"/>
          <w:lang w:val="sq-AL"/>
        </w:rPr>
      </w:pPr>
      <w:r>
        <w:rPr>
          <w:rFonts w:cs="Times New Roman"/>
          <w:noProof/>
          <w:color w:val="auto"/>
          <w:sz w:val="28"/>
          <w:szCs w:val="28"/>
          <w:lang w:val="sq-AL"/>
        </w:rPr>
        <w:t>N</w:t>
      </w:r>
      <w:r w:rsidR="001234A8" w:rsidRPr="00FA6DAA">
        <w:rPr>
          <w:rFonts w:cs="Times New Roman"/>
          <w:noProof/>
          <w:color w:val="auto"/>
          <w:sz w:val="28"/>
          <w:szCs w:val="28"/>
          <w:lang w:val="sq-AL"/>
        </w:rPr>
        <w:t>ë rastin e një llogarie depozitë, nga institucioni financiar i cili është i detyruar të kryejë</w:t>
      </w:r>
      <w:r w:rsidR="00EA7806" w:rsidRPr="00FA6DAA">
        <w:rPr>
          <w:rFonts w:cs="Times New Roman"/>
          <w:noProof/>
          <w:color w:val="auto"/>
          <w:sz w:val="28"/>
          <w:szCs w:val="28"/>
          <w:lang w:val="sq-AL"/>
        </w:rPr>
        <w:t xml:space="preserve"> </w:t>
      </w:r>
      <w:r w:rsidR="001234A8" w:rsidRPr="00FA6DAA">
        <w:rPr>
          <w:rFonts w:cs="Times New Roman"/>
          <w:noProof/>
          <w:color w:val="auto"/>
          <w:sz w:val="28"/>
          <w:szCs w:val="28"/>
          <w:lang w:val="sq-AL"/>
        </w:rPr>
        <w:t xml:space="preserve">pagesa në lidhje me llogarinë (përjashtuar një agjent të një institucioni financiar pavarësisht nëse një agjent i tillë është një institucion financiar); </w:t>
      </w:r>
    </w:p>
    <w:p w:rsidR="00126564" w:rsidRPr="00FA6DAA" w:rsidRDefault="005226AC" w:rsidP="005226AC">
      <w:pPr>
        <w:pStyle w:val="ListParagraph"/>
        <w:numPr>
          <w:ilvl w:val="0"/>
          <w:numId w:val="76"/>
        </w:numPr>
        <w:spacing w:after="0" w:line="240" w:lineRule="auto"/>
        <w:ind w:left="900" w:right="0"/>
        <w:rPr>
          <w:rFonts w:cs="Times New Roman"/>
          <w:noProof/>
          <w:color w:val="auto"/>
          <w:sz w:val="28"/>
          <w:szCs w:val="28"/>
          <w:lang w:val="sq-AL"/>
        </w:rPr>
      </w:pPr>
      <w:r>
        <w:rPr>
          <w:rFonts w:cs="Times New Roman"/>
          <w:noProof/>
          <w:color w:val="auto"/>
          <w:sz w:val="28"/>
          <w:szCs w:val="28"/>
          <w:lang w:val="sq-AL"/>
        </w:rPr>
        <w:t>N</w:t>
      </w:r>
      <w:r w:rsidR="001234A8" w:rsidRPr="00FA6DAA">
        <w:rPr>
          <w:rFonts w:cs="Times New Roman"/>
          <w:noProof/>
          <w:color w:val="auto"/>
          <w:sz w:val="28"/>
          <w:szCs w:val="28"/>
          <w:lang w:val="sq-AL"/>
        </w:rPr>
        <w:t>ë rastin e ndonjë interesi ose borxhit të kapitalit në një institucion financiar që përbën një</w:t>
      </w:r>
      <w:r w:rsidR="00EA7806" w:rsidRPr="00FA6DAA">
        <w:rPr>
          <w:rFonts w:cs="Times New Roman"/>
          <w:noProof/>
          <w:color w:val="auto"/>
          <w:sz w:val="28"/>
          <w:szCs w:val="28"/>
          <w:lang w:val="sq-AL"/>
        </w:rPr>
        <w:t xml:space="preserve"> </w:t>
      </w:r>
      <w:r w:rsidR="001234A8" w:rsidRPr="00FA6DAA">
        <w:rPr>
          <w:rFonts w:cs="Times New Roman"/>
          <w:noProof/>
          <w:color w:val="auto"/>
          <w:sz w:val="28"/>
          <w:szCs w:val="28"/>
          <w:lang w:val="sq-AL"/>
        </w:rPr>
        <w:t xml:space="preserve">llogari financiare nga ky institucion financiar; </w:t>
      </w:r>
    </w:p>
    <w:p w:rsidR="00126564" w:rsidRDefault="001234A8" w:rsidP="005226AC">
      <w:pPr>
        <w:spacing w:after="0" w:line="240" w:lineRule="auto"/>
        <w:ind w:left="900" w:right="0" w:hanging="360"/>
        <w:rPr>
          <w:rFonts w:cs="Times New Roman"/>
          <w:noProof/>
          <w:color w:val="auto"/>
          <w:sz w:val="28"/>
          <w:szCs w:val="28"/>
          <w:lang w:val="sq-AL"/>
        </w:rPr>
      </w:pPr>
      <w:r w:rsidRPr="00FA6DAA">
        <w:rPr>
          <w:rFonts w:cs="Times New Roman"/>
          <w:noProof/>
          <w:color w:val="auto"/>
          <w:sz w:val="28"/>
          <w:szCs w:val="28"/>
          <w:lang w:val="sq-AL"/>
        </w:rPr>
        <w:t xml:space="preserve">ç) </w:t>
      </w:r>
      <w:r w:rsidR="0035469B" w:rsidRPr="00FA6DAA">
        <w:rPr>
          <w:rFonts w:cs="Times New Roman"/>
          <w:noProof/>
          <w:color w:val="auto"/>
          <w:sz w:val="28"/>
          <w:szCs w:val="28"/>
          <w:lang w:val="sq-AL"/>
        </w:rPr>
        <w:t xml:space="preserve"> </w:t>
      </w:r>
      <w:r w:rsidR="005226AC">
        <w:rPr>
          <w:rFonts w:cs="Times New Roman"/>
          <w:noProof/>
          <w:color w:val="auto"/>
          <w:sz w:val="28"/>
          <w:szCs w:val="28"/>
          <w:lang w:val="sq-AL"/>
        </w:rPr>
        <w:t>N</w:t>
      </w:r>
      <w:r w:rsidRPr="00FA6DAA">
        <w:rPr>
          <w:rFonts w:cs="Times New Roman"/>
          <w:noProof/>
          <w:color w:val="auto"/>
          <w:sz w:val="28"/>
          <w:szCs w:val="28"/>
          <w:lang w:val="sq-AL"/>
        </w:rPr>
        <w:t xml:space="preserve">ë rastin e një kontrate sigurimi në vlerë në para të gatshme ose të një kontrate të pensionit vjetor, nga institucioni financiar që është i detyruar të kryejë pagesa në lidhje me kontratën. </w:t>
      </w:r>
    </w:p>
    <w:p w:rsidR="00882186" w:rsidRPr="00FA6DAA" w:rsidRDefault="00882186" w:rsidP="00FA6DAA">
      <w:pPr>
        <w:spacing w:after="0" w:line="240" w:lineRule="auto"/>
        <w:ind w:left="0" w:right="0" w:hanging="425"/>
        <w:rPr>
          <w:rFonts w:cs="Times New Roman"/>
          <w:noProof/>
          <w:color w:val="auto"/>
          <w:sz w:val="28"/>
          <w:szCs w:val="28"/>
          <w:lang w:val="sq-AL"/>
        </w:rPr>
      </w:pPr>
    </w:p>
    <w:p w:rsidR="00882186" w:rsidRDefault="001234A8" w:rsidP="005226AC">
      <w:pPr>
        <w:numPr>
          <w:ilvl w:val="0"/>
          <w:numId w:val="14"/>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Trustet që janë njësi jofinanciare pasive</w:t>
      </w:r>
      <w:r w:rsidR="005E5108" w:rsidRPr="00FA6DAA">
        <w:rPr>
          <w:rFonts w:cs="Times New Roman"/>
          <w:noProof/>
          <w:color w:val="auto"/>
          <w:sz w:val="28"/>
          <w:szCs w:val="28"/>
          <w:lang w:val="sq-AL"/>
        </w:rPr>
        <w:t>:</w:t>
      </w:r>
      <w:r w:rsidRPr="00FA6DAA">
        <w:rPr>
          <w:rFonts w:cs="Times New Roman"/>
          <w:noProof/>
          <w:color w:val="auto"/>
          <w:sz w:val="28"/>
          <w:szCs w:val="28"/>
          <w:lang w:val="sq-AL"/>
        </w:rPr>
        <w:t xml:space="preserve"> Një njësi ekonomike si një shoqëri, shoqëri me përgjegjësi të kufizuara ose një formë e ngjashme e organizimit që nuk ka rezidencën për qëllime tatimore, sipas pikës </w:t>
      </w:r>
      <w:r w:rsidR="00C55B1F" w:rsidRPr="00FA6DAA">
        <w:rPr>
          <w:rFonts w:cs="Times New Roman"/>
          <w:noProof/>
          <w:color w:val="auto"/>
          <w:sz w:val="28"/>
          <w:szCs w:val="28"/>
          <w:lang w:val="sq-AL"/>
        </w:rPr>
        <w:t>57</w:t>
      </w:r>
      <w:r w:rsidRPr="00FA6DAA">
        <w:rPr>
          <w:rFonts w:cs="Times New Roman"/>
          <w:noProof/>
          <w:color w:val="auto"/>
          <w:sz w:val="28"/>
          <w:szCs w:val="28"/>
          <w:lang w:val="sq-AL"/>
        </w:rPr>
        <w:t xml:space="preserve">, të nenit 3, </w:t>
      </w:r>
      <w:r w:rsidR="005226AC">
        <w:rPr>
          <w:rFonts w:cs="Times New Roman"/>
          <w:noProof/>
          <w:color w:val="auto"/>
          <w:sz w:val="28"/>
          <w:szCs w:val="28"/>
          <w:lang w:val="sq-AL"/>
        </w:rPr>
        <w:t>t</w:t>
      </w:r>
      <w:r w:rsidR="00D86057">
        <w:rPr>
          <w:rFonts w:cs="Times New Roman"/>
          <w:noProof/>
          <w:color w:val="auto"/>
          <w:sz w:val="28"/>
          <w:szCs w:val="28"/>
          <w:lang w:val="sq-AL"/>
        </w:rPr>
        <w:t>ë</w:t>
      </w:r>
      <w:r w:rsidR="005226AC">
        <w:rPr>
          <w:rFonts w:cs="Times New Roman"/>
          <w:noProof/>
          <w:color w:val="auto"/>
          <w:sz w:val="28"/>
          <w:szCs w:val="28"/>
          <w:lang w:val="sq-AL"/>
        </w:rPr>
        <w:t xml:space="preserve"> k</w:t>
      </w:r>
      <w:r w:rsidR="00D86057">
        <w:rPr>
          <w:rFonts w:cs="Times New Roman"/>
          <w:noProof/>
          <w:color w:val="auto"/>
          <w:sz w:val="28"/>
          <w:szCs w:val="28"/>
          <w:lang w:val="sq-AL"/>
        </w:rPr>
        <w:t>ë</w:t>
      </w:r>
      <w:r w:rsidR="005226AC">
        <w:rPr>
          <w:rFonts w:cs="Times New Roman"/>
          <w:noProof/>
          <w:color w:val="auto"/>
          <w:sz w:val="28"/>
          <w:szCs w:val="28"/>
          <w:lang w:val="sq-AL"/>
        </w:rPr>
        <w:t xml:space="preserve">tij vendimi, </w:t>
      </w:r>
      <w:r w:rsidRPr="00FA6DAA">
        <w:rPr>
          <w:rFonts w:cs="Times New Roman"/>
          <w:noProof/>
          <w:color w:val="auto"/>
          <w:sz w:val="28"/>
          <w:szCs w:val="28"/>
          <w:lang w:val="sq-AL"/>
        </w:rPr>
        <w:t xml:space="preserve">trajtohet si rezident në juridiksionin në të cilin ushtron efektivisht veprimtarinë. Për këto qëllime, një person juridik ose një formë ligjore e ngjashme e organizimit konsiderohet </w:t>
      </w:r>
      <w:r w:rsidR="00BF351B" w:rsidRPr="00FA6DAA">
        <w:rPr>
          <w:rFonts w:cs="Times New Roman"/>
          <w:noProof/>
          <w:color w:val="auto"/>
          <w:sz w:val="28"/>
          <w:szCs w:val="28"/>
          <w:lang w:val="sq-AL"/>
        </w:rPr>
        <w:t>“</w:t>
      </w:r>
      <w:r w:rsidRPr="00FA6DAA">
        <w:rPr>
          <w:rFonts w:cs="Times New Roman"/>
          <w:noProof/>
          <w:color w:val="auto"/>
          <w:sz w:val="28"/>
          <w:szCs w:val="28"/>
          <w:lang w:val="sq-AL"/>
        </w:rPr>
        <w:t>i ngjashëm</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me një partneritet dhe me një shoqëri me përgjegjësi të kufizuar, ku nuk trajtohet si një njësi e tatueshme në një juridiksion pjesëmarrës, sipas legjislacionit tatimor të këtij juridiksioni. Megjithatë, për të shmangur raportimin e dyfishtë (duke pasur parasysh shtrirjen e gjerë të </w:t>
      </w:r>
      <w:r w:rsidR="00BF351B" w:rsidRPr="00FA6DAA">
        <w:rPr>
          <w:rFonts w:cs="Times New Roman"/>
          <w:noProof/>
          <w:color w:val="auto"/>
          <w:sz w:val="28"/>
          <w:szCs w:val="28"/>
          <w:lang w:val="sq-AL"/>
        </w:rPr>
        <w:t>“</w:t>
      </w:r>
      <w:r w:rsidRPr="00FA6DAA">
        <w:rPr>
          <w:rFonts w:cs="Times New Roman"/>
          <w:noProof/>
          <w:color w:val="auto"/>
          <w:sz w:val="28"/>
          <w:szCs w:val="28"/>
          <w:lang w:val="sq-AL"/>
        </w:rPr>
        <w:t>personave kontrollues</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në rastin e trusteve), një trust që është një NFE pasiv nuk mund të konsiderohet si një formë ligjore e ngjashme organizimi.</w:t>
      </w:r>
    </w:p>
    <w:p w:rsidR="00126564" w:rsidRPr="00FA6DAA" w:rsidRDefault="001234A8" w:rsidP="005226AC">
      <w:p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 </w:t>
      </w:r>
    </w:p>
    <w:p w:rsidR="00CB08D8" w:rsidRDefault="001234A8" w:rsidP="005226AC">
      <w:pPr>
        <w:numPr>
          <w:ilvl w:val="0"/>
          <w:numId w:val="14"/>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Adresa e selisë qendrore të njësisë ekonomike</w:t>
      </w:r>
      <w:r w:rsidR="005E5108" w:rsidRPr="00FA6DAA">
        <w:rPr>
          <w:rFonts w:cs="Times New Roman"/>
          <w:noProof/>
          <w:color w:val="auto"/>
          <w:sz w:val="28"/>
          <w:szCs w:val="28"/>
          <w:lang w:val="sq-AL"/>
        </w:rPr>
        <w:t>:</w:t>
      </w:r>
    </w:p>
    <w:p w:rsidR="00126564" w:rsidRDefault="001234A8" w:rsidP="00CB08D8">
      <w:pPr>
        <w:spacing w:after="0" w:line="240" w:lineRule="auto"/>
        <w:ind w:left="36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FA6DAA" w:rsidRDefault="001234A8" w:rsidP="005226AC">
      <w:pPr>
        <w:numPr>
          <w:ilvl w:val="1"/>
          <w:numId w:val="14"/>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 xml:space="preserve">Një nga kërkesat e përshkruara në shkronjën </w:t>
      </w:r>
      <w:r w:rsidR="00BF351B" w:rsidRPr="00FA6DAA">
        <w:rPr>
          <w:rFonts w:cs="Times New Roman"/>
          <w:noProof/>
          <w:color w:val="auto"/>
          <w:sz w:val="28"/>
          <w:szCs w:val="28"/>
          <w:lang w:val="sq-AL"/>
        </w:rPr>
        <w:t>“</w:t>
      </w:r>
      <w:r w:rsidRPr="00FA6DAA">
        <w:rPr>
          <w:rFonts w:cs="Times New Roman"/>
          <w:noProof/>
          <w:color w:val="auto"/>
          <w:sz w:val="28"/>
          <w:szCs w:val="28"/>
          <w:lang w:val="sq-AL"/>
        </w:rPr>
        <w:t>c</w:t>
      </w:r>
      <w:r w:rsidR="00BF351B" w:rsidRPr="00FA6DAA">
        <w:rPr>
          <w:rFonts w:cs="Times New Roman"/>
          <w:noProof/>
          <w:color w:val="auto"/>
          <w:sz w:val="28"/>
          <w:szCs w:val="28"/>
          <w:lang w:val="sq-AL"/>
        </w:rPr>
        <w:t>”</w:t>
      </w:r>
      <w:r w:rsidRPr="00FA6DAA">
        <w:rPr>
          <w:rFonts w:cs="Times New Roman"/>
          <w:noProof/>
          <w:color w:val="auto"/>
          <w:sz w:val="28"/>
          <w:szCs w:val="28"/>
          <w:lang w:val="sq-AL"/>
        </w:rPr>
        <w:t xml:space="preserve">, të pikës </w:t>
      </w:r>
      <w:r w:rsidR="00C55B1F" w:rsidRPr="00FA6DAA">
        <w:rPr>
          <w:rFonts w:cs="Times New Roman"/>
          <w:noProof/>
          <w:color w:val="auto"/>
          <w:sz w:val="28"/>
          <w:szCs w:val="28"/>
          <w:lang w:val="sq-AL"/>
        </w:rPr>
        <w:t>13</w:t>
      </w:r>
      <w:r w:rsidRPr="00FA6DAA">
        <w:rPr>
          <w:rFonts w:cs="Times New Roman"/>
          <w:noProof/>
          <w:color w:val="auto"/>
          <w:sz w:val="28"/>
          <w:szCs w:val="28"/>
          <w:lang w:val="sq-AL"/>
        </w:rPr>
        <w:t xml:space="preserve">, të nenit 3, </w:t>
      </w:r>
      <w:r w:rsidR="005226AC">
        <w:rPr>
          <w:rFonts w:cs="Times New Roman"/>
          <w:noProof/>
          <w:color w:val="auto"/>
          <w:sz w:val="28"/>
          <w:szCs w:val="28"/>
          <w:lang w:val="sq-AL"/>
        </w:rPr>
        <w:t>t</w:t>
      </w:r>
      <w:r w:rsidR="00D86057">
        <w:rPr>
          <w:rFonts w:cs="Times New Roman"/>
          <w:noProof/>
          <w:color w:val="auto"/>
          <w:sz w:val="28"/>
          <w:szCs w:val="28"/>
          <w:lang w:val="sq-AL"/>
        </w:rPr>
        <w:t>ë</w:t>
      </w:r>
      <w:r w:rsidR="005226AC">
        <w:rPr>
          <w:rFonts w:cs="Times New Roman"/>
          <w:noProof/>
          <w:color w:val="auto"/>
          <w:sz w:val="28"/>
          <w:szCs w:val="28"/>
          <w:lang w:val="sq-AL"/>
        </w:rPr>
        <w:t xml:space="preserve"> k</w:t>
      </w:r>
      <w:r w:rsidR="00D86057">
        <w:rPr>
          <w:rFonts w:cs="Times New Roman"/>
          <w:noProof/>
          <w:color w:val="auto"/>
          <w:sz w:val="28"/>
          <w:szCs w:val="28"/>
          <w:lang w:val="sq-AL"/>
        </w:rPr>
        <w:t>ë</w:t>
      </w:r>
      <w:r w:rsidR="005226AC">
        <w:rPr>
          <w:rFonts w:cs="Times New Roman"/>
          <w:noProof/>
          <w:color w:val="auto"/>
          <w:sz w:val="28"/>
          <w:szCs w:val="28"/>
          <w:lang w:val="sq-AL"/>
        </w:rPr>
        <w:t xml:space="preserve">tij vendimi, </w:t>
      </w:r>
      <w:r w:rsidRPr="00FA6DAA">
        <w:rPr>
          <w:rFonts w:cs="Times New Roman"/>
          <w:noProof/>
          <w:color w:val="auto"/>
          <w:sz w:val="28"/>
          <w:szCs w:val="28"/>
          <w:lang w:val="sq-AL"/>
        </w:rPr>
        <w:t xml:space="preserve">është që, në lidhje me një njësi ekonomike, dokumentacioni zyrtar të përfshijë ose adresën kryesore të zyrave të njësisë ekonomike në një juridiksion ku pretendon se është rezident ose një juridiksion në të cilin njësia ekonomike është themeluar. Adresa kryesore e një njësie ekonomike është adresa ku menaxhohet efektivisht.  </w:t>
      </w:r>
    </w:p>
    <w:p w:rsidR="00126564" w:rsidRPr="00FA6DAA" w:rsidRDefault="001234A8" w:rsidP="005226AC">
      <w:pPr>
        <w:numPr>
          <w:ilvl w:val="1"/>
          <w:numId w:val="14"/>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 xml:space="preserve">Adresa e një institucioni financiar në të cilin njësia ekonomike mban një llogari, një kuti postare ose një adresë të cilën e përdor vetëm për qëllime postimi nuk është adresa e selisë qendrore e njësisë ekonomike, përveçse kur kjo adresë është adresa e vetme e përdorur nga njësia ekonomike dhe </w:t>
      </w:r>
      <w:r w:rsidRPr="00FA6DAA">
        <w:rPr>
          <w:rFonts w:cs="Times New Roman"/>
          <w:noProof/>
          <w:color w:val="auto"/>
          <w:sz w:val="28"/>
          <w:szCs w:val="28"/>
          <w:lang w:val="sq-AL"/>
        </w:rPr>
        <w:lastRenderedPageBreak/>
        <w:t xml:space="preserve">paraqitet si adresa e regjistruar e njësisë ekonomike në të gjitha dokumentet zyrtare. </w:t>
      </w:r>
    </w:p>
    <w:p w:rsidR="00126564" w:rsidRPr="00FA6DAA" w:rsidRDefault="001234A8" w:rsidP="005226AC">
      <w:pPr>
        <w:numPr>
          <w:ilvl w:val="1"/>
          <w:numId w:val="14"/>
        </w:numPr>
        <w:spacing w:after="0" w:line="240" w:lineRule="auto"/>
        <w:ind w:left="900" w:right="0"/>
        <w:rPr>
          <w:rFonts w:cs="Times New Roman"/>
          <w:noProof/>
          <w:color w:val="auto"/>
          <w:sz w:val="28"/>
          <w:szCs w:val="28"/>
          <w:lang w:val="sq-AL"/>
        </w:rPr>
      </w:pPr>
      <w:r w:rsidRPr="00FA6DAA">
        <w:rPr>
          <w:rFonts w:cs="Times New Roman"/>
          <w:noProof/>
          <w:color w:val="auto"/>
          <w:sz w:val="28"/>
          <w:szCs w:val="28"/>
          <w:lang w:val="sq-AL"/>
        </w:rPr>
        <w:t>Adresa</w:t>
      </w:r>
      <w:r w:rsidR="005226AC">
        <w:rPr>
          <w:rFonts w:cs="Times New Roman"/>
          <w:noProof/>
          <w:color w:val="auto"/>
          <w:sz w:val="28"/>
          <w:szCs w:val="28"/>
          <w:lang w:val="sq-AL"/>
        </w:rPr>
        <w:t>,</w:t>
      </w:r>
      <w:r w:rsidRPr="00FA6DAA">
        <w:rPr>
          <w:rFonts w:cs="Times New Roman"/>
          <w:noProof/>
          <w:color w:val="auto"/>
          <w:sz w:val="28"/>
          <w:szCs w:val="28"/>
          <w:lang w:val="sq-AL"/>
        </w:rPr>
        <w:t xml:space="preserve"> e cila është përcaktuar për të mbajtur të gjithë postën në atë adresë</w:t>
      </w:r>
      <w:r w:rsidR="005226AC">
        <w:rPr>
          <w:rFonts w:cs="Times New Roman"/>
          <w:noProof/>
          <w:color w:val="auto"/>
          <w:sz w:val="28"/>
          <w:szCs w:val="28"/>
          <w:lang w:val="sq-AL"/>
        </w:rPr>
        <w:t>,</w:t>
      </w:r>
      <w:r w:rsidRPr="00FA6DAA">
        <w:rPr>
          <w:rFonts w:cs="Times New Roman"/>
          <w:noProof/>
          <w:color w:val="auto"/>
          <w:sz w:val="28"/>
          <w:szCs w:val="28"/>
          <w:lang w:val="sq-AL"/>
        </w:rPr>
        <w:t xml:space="preserve"> nuk përfaqëson adresën e selisë kryesore të njësisë ekonomike. </w:t>
      </w:r>
    </w:p>
    <w:p w:rsidR="00126564" w:rsidRPr="00FA6DAA" w:rsidRDefault="001234A8" w:rsidP="005226AC">
      <w:pPr>
        <w:spacing w:after="0" w:line="240" w:lineRule="auto"/>
        <w:ind w:left="900" w:right="0" w:hanging="36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126564" w:rsidRPr="00882186" w:rsidRDefault="001234A8" w:rsidP="00B22086">
      <w:pPr>
        <w:spacing w:after="0" w:line="240" w:lineRule="auto"/>
        <w:ind w:left="0" w:right="0" w:firstLine="0"/>
        <w:jc w:val="center"/>
        <w:rPr>
          <w:rFonts w:cs="Times New Roman"/>
          <w:b/>
          <w:bCs/>
          <w:noProof/>
          <w:color w:val="auto"/>
          <w:sz w:val="28"/>
          <w:szCs w:val="28"/>
          <w:lang w:val="sq-AL"/>
        </w:rPr>
      </w:pPr>
      <w:r w:rsidRPr="00882186">
        <w:rPr>
          <w:rFonts w:cs="Times New Roman"/>
          <w:b/>
          <w:bCs/>
          <w:noProof/>
          <w:color w:val="auto"/>
          <w:sz w:val="28"/>
          <w:szCs w:val="28"/>
          <w:lang w:val="sq-AL"/>
        </w:rPr>
        <w:t>Neni 12</w:t>
      </w:r>
    </w:p>
    <w:p w:rsidR="00126564" w:rsidRPr="00FA6DAA" w:rsidRDefault="001234A8" w:rsidP="00B22086">
      <w:pPr>
        <w:pStyle w:val="Heading1"/>
        <w:spacing w:line="240" w:lineRule="auto"/>
        <w:ind w:left="0" w:firstLine="0"/>
        <w:rPr>
          <w:rFonts w:ascii="Times New Roman" w:hAnsi="Times New Roman" w:cs="Times New Roman"/>
          <w:noProof/>
          <w:color w:val="auto"/>
          <w:sz w:val="28"/>
          <w:szCs w:val="28"/>
          <w:lang w:val="sq-AL"/>
        </w:rPr>
      </w:pPr>
      <w:r w:rsidRPr="00FA6DAA">
        <w:rPr>
          <w:rFonts w:ascii="Times New Roman" w:hAnsi="Times New Roman" w:cs="Times New Roman"/>
          <w:noProof/>
          <w:color w:val="auto"/>
          <w:sz w:val="28"/>
          <w:szCs w:val="28"/>
          <w:lang w:val="sq-AL"/>
        </w:rPr>
        <w:t>Shkëmbimi i informacionit mbi llogaritë e raportueshme</w:t>
      </w:r>
    </w:p>
    <w:p w:rsidR="00126564" w:rsidRPr="00FA6DAA" w:rsidRDefault="001234A8" w:rsidP="00FA6DAA">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882186" w:rsidRDefault="001234A8" w:rsidP="005226AC">
      <w:pPr>
        <w:numPr>
          <w:ilvl w:val="0"/>
          <w:numId w:val="77"/>
        </w:numPr>
        <w:spacing w:after="0" w:line="240" w:lineRule="auto"/>
        <w:ind w:left="360" w:right="0" w:hanging="360"/>
        <w:rPr>
          <w:rFonts w:cs="Times New Roman"/>
          <w:noProof/>
          <w:color w:val="auto"/>
          <w:sz w:val="28"/>
          <w:szCs w:val="28"/>
          <w:lang w:val="sq-AL"/>
        </w:rPr>
      </w:pPr>
      <w:bookmarkStart w:id="30" w:name="_Hlk213072385"/>
      <w:r w:rsidRPr="00FA6DAA">
        <w:rPr>
          <w:rFonts w:cs="Times New Roman"/>
          <w:noProof/>
          <w:color w:val="auto"/>
          <w:sz w:val="28"/>
          <w:szCs w:val="28"/>
          <w:lang w:val="sq-AL"/>
        </w:rPr>
        <w:t xml:space="preserve">Çdo institucion financiar raportues në Republikën e Shqipërisë i raporton Drejtorisë së Përgjithshme të Tatimeve informacionin mbi llogaritë e raportueshme, sipas shtojcës IV bashkëlidhur </w:t>
      </w:r>
      <w:r w:rsidR="00864E8E" w:rsidRPr="00FA6DAA">
        <w:rPr>
          <w:rFonts w:cs="Times New Roman"/>
          <w:noProof/>
          <w:color w:val="auto"/>
          <w:sz w:val="28"/>
          <w:szCs w:val="28"/>
          <w:lang w:val="sq-AL"/>
        </w:rPr>
        <w:t xml:space="preserve">këtij vendimi, </w:t>
      </w:r>
      <w:r w:rsidR="00BF351B" w:rsidRPr="00FA6DAA">
        <w:rPr>
          <w:rFonts w:cs="Times New Roman"/>
          <w:noProof/>
          <w:color w:val="auto"/>
          <w:sz w:val="28"/>
          <w:szCs w:val="28"/>
          <w:lang w:val="sq-AL"/>
        </w:rPr>
        <w:t>“</w:t>
      </w:r>
      <w:r w:rsidR="00920273" w:rsidRPr="00FA6DAA">
        <w:rPr>
          <w:rFonts w:cs="Times New Roman"/>
          <w:noProof/>
          <w:color w:val="auto"/>
          <w:sz w:val="28"/>
          <w:szCs w:val="28"/>
          <w:lang w:val="sq-AL"/>
        </w:rPr>
        <w:t>Metodat e transferimit të të dhënave nga institucionet financiare raportuese tek administrata tatimore në kuadër të shkëmbimit automatik të informacionit të llogarive financiare (Skema XML e ndryshuar e Standardit të Raportimit të Përbashkët)</w:t>
      </w:r>
      <w:r w:rsidR="00BF351B" w:rsidRPr="00FA6DAA">
        <w:rPr>
          <w:rFonts w:cs="Times New Roman"/>
          <w:noProof/>
          <w:color w:val="auto"/>
          <w:sz w:val="28"/>
          <w:szCs w:val="28"/>
          <w:lang w:val="sq-AL"/>
        </w:rPr>
        <w:t>”</w:t>
      </w:r>
      <w:r w:rsidRPr="00FA6DAA">
        <w:rPr>
          <w:rFonts w:cs="Times New Roman"/>
          <w:noProof/>
          <w:color w:val="auto"/>
          <w:sz w:val="28"/>
          <w:szCs w:val="28"/>
          <w:lang w:val="sq-AL"/>
        </w:rPr>
        <w:t>.</w:t>
      </w:r>
    </w:p>
    <w:p w:rsidR="00126564" w:rsidRPr="00FA6DAA" w:rsidRDefault="001234A8" w:rsidP="005226AC">
      <w:p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 </w:t>
      </w:r>
    </w:p>
    <w:bookmarkEnd w:id="30"/>
    <w:p w:rsidR="00882186" w:rsidRDefault="001234A8" w:rsidP="005226AC">
      <w:pPr>
        <w:numPr>
          <w:ilvl w:val="0"/>
          <w:numId w:val="77"/>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Autoriteti kompetent, Drejtoria e Përgjithshme e Tatimeve, shkëmben me administratat e tjera tatimore informacionin e marrë nga institucionet financiare raportuese nëpërmjet sistemit CTS. Ky sistem, i cili aksesohet kundrejt një tarife vjetore, do të mundësojë transmetimin/pranimin e mesazheve dhe integrimin me sistemet e autoriteteve të tjera tatimore.</w:t>
      </w:r>
    </w:p>
    <w:p w:rsidR="00126564" w:rsidRPr="00FA6DAA" w:rsidRDefault="001234A8" w:rsidP="005226AC">
      <w:p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 </w:t>
      </w:r>
    </w:p>
    <w:p w:rsidR="00F3174B" w:rsidRDefault="00F3174B" w:rsidP="005226AC">
      <w:pPr>
        <w:numPr>
          <w:ilvl w:val="0"/>
          <w:numId w:val="77"/>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Përpunimi dhe transferimi ndërkombëtar i të dhënave personale si pjesë e shkëmbimit automatik të informacionit të llogarive financiare kryhet</w:t>
      </w:r>
      <w:r w:rsidR="00D86057">
        <w:rPr>
          <w:rFonts w:cs="Times New Roman"/>
          <w:noProof/>
          <w:color w:val="auto"/>
          <w:sz w:val="28"/>
          <w:szCs w:val="28"/>
          <w:lang w:val="sq-AL"/>
        </w:rPr>
        <w:t>,</w:t>
      </w:r>
      <w:r w:rsidRPr="00FA6DAA">
        <w:rPr>
          <w:rFonts w:cs="Times New Roman"/>
          <w:noProof/>
          <w:color w:val="auto"/>
          <w:sz w:val="28"/>
          <w:szCs w:val="28"/>
          <w:lang w:val="sq-AL"/>
        </w:rPr>
        <w:t xml:space="preserve"> në përputhje me legjislacionin në fuqi për mbrojtjen e të dhënave personale.</w:t>
      </w:r>
    </w:p>
    <w:p w:rsidR="00882186" w:rsidRPr="00FA6DAA" w:rsidRDefault="00882186" w:rsidP="005226AC">
      <w:pPr>
        <w:spacing w:after="0" w:line="240" w:lineRule="auto"/>
        <w:ind w:left="360" w:right="0" w:hanging="360"/>
        <w:rPr>
          <w:rFonts w:cs="Times New Roman"/>
          <w:noProof/>
          <w:color w:val="auto"/>
          <w:sz w:val="28"/>
          <w:szCs w:val="28"/>
          <w:lang w:val="sq-AL"/>
        </w:rPr>
      </w:pPr>
    </w:p>
    <w:p w:rsidR="00F3174B" w:rsidRDefault="00F3174B" w:rsidP="005226AC">
      <w:pPr>
        <w:numPr>
          <w:ilvl w:val="0"/>
          <w:numId w:val="77"/>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Autoriteti kompetent dhe institucionet financiare raportuese shkëmbejnë vetëm të dhënat që janë të domosdoshme dhe të nevojshme për qëllimin e shkëmbimit automatik të informacionit të llogarive financiare, në përputhje me afatet e ruajtjes të përcaktuara në legjislacionin tatimor dhe në marrëveshjet ndërkombëtare përkatëse.</w:t>
      </w:r>
    </w:p>
    <w:p w:rsidR="00882186" w:rsidRPr="00FA6DAA" w:rsidRDefault="00882186" w:rsidP="00882186">
      <w:pPr>
        <w:spacing w:after="0" w:line="240" w:lineRule="auto"/>
        <w:ind w:left="0" w:right="0" w:firstLine="0"/>
        <w:rPr>
          <w:rFonts w:cs="Times New Roman"/>
          <w:noProof/>
          <w:color w:val="auto"/>
          <w:sz w:val="28"/>
          <w:szCs w:val="28"/>
          <w:lang w:val="sq-AL"/>
        </w:rPr>
      </w:pPr>
    </w:p>
    <w:p w:rsidR="00F3174B" w:rsidRDefault="00F3174B" w:rsidP="00D86057">
      <w:pPr>
        <w:numPr>
          <w:ilvl w:val="0"/>
          <w:numId w:val="77"/>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Autoriteti kompetent dhe institucionet financiare raportuese konsiderohen kontrollues</w:t>
      </w:r>
      <w:r w:rsidR="00D86057">
        <w:rPr>
          <w:rFonts w:cs="Times New Roman"/>
          <w:noProof/>
          <w:color w:val="auto"/>
          <w:sz w:val="28"/>
          <w:szCs w:val="28"/>
          <w:lang w:val="sq-AL"/>
        </w:rPr>
        <w:t>e,</w:t>
      </w:r>
      <w:r w:rsidRPr="00FA6DAA">
        <w:rPr>
          <w:rFonts w:cs="Times New Roman"/>
          <w:noProof/>
          <w:color w:val="auto"/>
          <w:sz w:val="28"/>
          <w:szCs w:val="28"/>
          <w:lang w:val="sq-AL"/>
        </w:rPr>
        <w:t xml:space="preserve"> në kuptim të legjislacionit për mbrojtjen e të dhënave personale dhe kanë detyrimin ligjor për të informuar “mbajtësit e llogarive” mbi natyrën, qëllimin dhe kohën e përpunimit të të dhënave personale për qëllime raportimi, si dhe mënyrën e ushtrimit të drejtave të tyre, sipas legjislacionit në fuqi për mbrojtjen e të dhënave personale.</w:t>
      </w:r>
    </w:p>
    <w:p w:rsidR="00882186" w:rsidRPr="00FA6DAA" w:rsidRDefault="00882186" w:rsidP="00D86057">
      <w:pPr>
        <w:spacing w:after="0" w:line="240" w:lineRule="auto"/>
        <w:ind w:left="360" w:right="0" w:hanging="360"/>
        <w:rPr>
          <w:rFonts w:cs="Times New Roman"/>
          <w:noProof/>
          <w:color w:val="auto"/>
          <w:sz w:val="28"/>
          <w:szCs w:val="28"/>
          <w:lang w:val="sq-AL"/>
        </w:rPr>
      </w:pPr>
    </w:p>
    <w:p w:rsidR="00F3174B" w:rsidRPr="00FA6DAA" w:rsidRDefault="00F3174B" w:rsidP="00D86057">
      <w:pPr>
        <w:numPr>
          <w:ilvl w:val="0"/>
          <w:numId w:val="77"/>
        </w:numPr>
        <w:spacing w:after="0" w:line="240" w:lineRule="auto"/>
        <w:ind w:left="360" w:right="0" w:hanging="360"/>
        <w:rPr>
          <w:rFonts w:cs="Times New Roman"/>
          <w:noProof/>
          <w:color w:val="auto"/>
          <w:sz w:val="28"/>
          <w:szCs w:val="28"/>
          <w:lang w:val="sq-AL"/>
        </w:rPr>
      </w:pPr>
      <w:r w:rsidRPr="00FA6DAA">
        <w:rPr>
          <w:rFonts w:cs="Times New Roman"/>
          <w:noProof/>
          <w:color w:val="auto"/>
          <w:sz w:val="28"/>
          <w:szCs w:val="28"/>
          <w:lang w:val="sq-AL"/>
        </w:rPr>
        <w:t xml:space="preserve">Autoriteti kompetent dhe institucionet financiare raportuese zbatojnë standarde të përshtatshme sigurie, si enkriptimi, kontrolli i aksesit, gjurmimi, auditimi i sistemeve, dokumentimi dhe monitorimi i transmetimit të të </w:t>
      </w:r>
      <w:r w:rsidR="009C68B9">
        <w:rPr>
          <w:rFonts w:cs="Times New Roman"/>
          <w:noProof/>
          <w:color w:val="auto"/>
          <w:sz w:val="28"/>
          <w:szCs w:val="28"/>
          <w:lang w:val="sq-AL"/>
        </w:rPr>
        <w:lastRenderedPageBreak/>
        <w:t>dhënave personale</w:t>
      </w:r>
      <w:r w:rsidRPr="00FA6DAA">
        <w:rPr>
          <w:rFonts w:cs="Times New Roman"/>
          <w:noProof/>
          <w:color w:val="auto"/>
          <w:sz w:val="28"/>
          <w:szCs w:val="28"/>
          <w:lang w:val="sq-AL"/>
        </w:rPr>
        <w:t xml:space="preserve"> gjatë shkëmbimit automatik të informacionit të llogarisë financiare.</w:t>
      </w:r>
    </w:p>
    <w:p w:rsidR="00126564" w:rsidRPr="00FA6DAA" w:rsidRDefault="001234A8" w:rsidP="00FA6DAA">
      <w:pPr>
        <w:spacing w:after="0" w:line="240" w:lineRule="auto"/>
        <w:ind w:left="0" w:right="0" w:firstLine="0"/>
        <w:rPr>
          <w:rFonts w:cs="Times New Roman"/>
          <w:noProof/>
          <w:color w:val="auto"/>
          <w:sz w:val="28"/>
          <w:szCs w:val="28"/>
          <w:lang w:val="sq-AL"/>
        </w:rPr>
      </w:pPr>
      <w:r w:rsidRPr="00FA6DAA">
        <w:rPr>
          <w:rFonts w:cs="Times New Roman"/>
          <w:noProof/>
          <w:color w:val="auto"/>
          <w:sz w:val="28"/>
          <w:szCs w:val="28"/>
          <w:lang w:val="sq-AL"/>
        </w:rPr>
        <w:t xml:space="preserve"> </w:t>
      </w:r>
    </w:p>
    <w:p w:rsidR="006F2D93" w:rsidRPr="00882186" w:rsidRDefault="006F2D93" w:rsidP="00B22086">
      <w:pPr>
        <w:spacing w:after="0" w:line="240" w:lineRule="auto"/>
        <w:ind w:left="0" w:right="0" w:firstLine="0"/>
        <w:jc w:val="center"/>
        <w:rPr>
          <w:rFonts w:cs="Times New Roman"/>
          <w:b/>
          <w:bCs/>
          <w:noProof/>
          <w:color w:val="auto"/>
          <w:sz w:val="28"/>
          <w:szCs w:val="28"/>
          <w:lang w:val="sq-AL"/>
        </w:rPr>
      </w:pPr>
      <w:r w:rsidRPr="00882186">
        <w:rPr>
          <w:rFonts w:cs="Times New Roman"/>
          <w:b/>
          <w:bCs/>
          <w:noProof/>
          <w:color w:val="auto"/>
          <w:sz w:val="28"/>
          <w:szCs w:val="28"/>
          <w:lang w:val="sq-AL"/>
        </w:rPr>
        <w:t xml:space="preserve">KREU III </w:t>
      </w:r>
    </w:p>
    <w:p w:rsidR="006F2D93" w:rsidRPr="00882186" w:rsidRDefault="006F2D93" w:rsidP="00B22086">
      <w:pPr>
        <w:spacing w:after="0" w:line="240" w:lineRule="auto"/>
        <w:ind w:left="0" w:right="0" w:firstLine="0"/>
        <w:jc w:val="center"/>
        <w:rPr>
          <w:rFonts w:cs="Times New Roman"/>
          <w:b/>
          <w:bCs/>
          <w:noProof/>
          <w:color w:val="auto"/>
          <w:sz w:val="28"/>
          <w:szCs w:val="28"/>
          <w:lang w:val="sq-AL"/>
        </w:rPr>
      </w:pPr>
      <w:r w:rsidRPr="00882186">
        <w:rPr>
          <w:rFonts w:cs="Times New Roman"/>
          <w:b/>
          <w:bCs/>
          <w:noProof/>
          <w:color w:val="auto"/>
          <w:sz w:val="28"/>
          <w:szCs w:val="28"/>
          <w:lang w:val="sq-AL"/>
        </w:rPr>
        <w:t>DISPOZITA TË FUNDIT</w:t>
      </w:r>
    </w:p>
    <w:p w:rsidR="006F2D93" w:rsidRPr="00882186" w:rsidRDefault="006F2D93" w:rsidP="00B22086">
      <w:pPr>
        <w:spacing w:after="0" w:line="240" w:lineRule="auto"/>
        <w:ind w:left="0" w:right="0" w:firstLine="0"/>
        <w:jc w:val="left"/>
        <w:rPr>
          <w:rFonts w:cs="Times New Roman"/>
          <w:b/>
          <w:bCs/>
          <w:noProof/>
          <w:color w:val="auto"/>
          <w:sz w:val="28"/>
          <w:szCs w:val="28"/>
          <w:lang w:val="sq-AL"/>
        </w:rPr>
      </w:pPr>
    </w:p>
    <w:bookmarkEnd w:id="0"/>
    <w:p w:rsidR="0052620B" w:rsidRPr="00882186" w:rsidRDefault="0052620B" w:rsidP="00B22086">
      <w:pPr>
        <w:spacing w:after="0" w:line="240" w:lineRule="auto"/>
        <w:ind w:left="0" w:right="0" w:firstLine="0"/>
        <w:jc w:val="center"/>
        <w:rPr>
          <w:rFonts w:cs="Times New Roman"/>
          <w:b/>
          <w:bCs/>
          <w:noProof/>
          <w:color w:val="auto"/>
          <w:sz w:val="28"/>
          <w:szCs w:val="28"/>
          <w:lang w:val="sq-AL"/>
        </w:rPr>
      </w:pPr>
      <w:r w:rsidRPr="00882186">
        <w:rPr>
          <w:rFonts w:cs="Times New Roman"/>
          <w:b/>
          <w:bCs/>
          <w:noProof/>
          <w:color w:val="auto"/>
          <w:sz w:val="28"/>
          <w:szCs w:val="28"/>
          <w:lang w:val="sq-AL"/>
        </w:rPr>
        <w:t xml:space="preserve">Neni 13 </w:t>
      </w:r>
    </w:p>
    <w:p w:rsidR="0052620B" w:rsidRPr="00FA6DAA" w:rsidRDefault="0052620B" w:rsidP="00B22086">
      <w:pPr>
        <w:pStyle w:val="Heading1"/>
        <w:spacing w:line="240" w:lineRule="auto"/>
        <w:ind w:left="0" w:firstLine="0"/>
        <w:rPr>
          <w:rFonts w:ascii="Times New Roman" w:hAnsi="Times New Roman" w:cs="Times New Roman"/>
          <w:noProof/>
          <w:color w:val="auto"/>
          <w:sz w:val="28"/>
          <w:szCs w:val="28"/>
          <w:lang w:val="sq-AL"/>
        </w:rPr>
      </w:pPr>
      <w:r w:rsidRPr="00FA6DAA">
        <w:rPr>
          <w:rFonts w:ascii="Times New Roman" w:hAnsi="Times New Roman" w:cs="Times New Roman"/>
          <w:noProof/>
          <w:color w:val="auto"/>
          <w:sz w:val="28"/>
          <w:szCs w:val="28"/>
          <w:lang w:val="sq-AL"/>
        </w:rPr>
        <w:t xml:space="preserve">Organet zbatuese </w:t>
      </w:r>
    </w:p>
    <w:p w:rsidR="0052620B" w:rsidRPr="00FA6DAA" w:rsidRDefault="0052620B" w:rsidP="00FA6DAA">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3C0B6A" w:rsidRPr="00FA6DAA" w:rsidRDefault="009C68B9" w:rsidP="00FA6DAA">
      <w:pPr>
        <w:spacing w:after="0" w:line="240" w:lineRule="auto"/>
        <w:ind w:left="0" w:right="0"/>
        <w:rPr>
          <w:rFonts w:cs="Times New Roman"/>
          <w:noProof/>
          <w:color w:val="auto"/>
          <w:sz w:val="28"/>
          <w:szCs w:val="28"/>
          <w:lang w:val="sq-AL"/>
        </w:rPr>
      </w:pPr>
      <w:r>
        <w:rPr>
          <w:rFonts w:cs="Times New Roman"/>
          <w:noProof/>
          <w:color w:val="auto"/>
          <w:sz w:val="28"/>
          <w:szCs w:val="28"/>
          <w:lang w:val="sq-AL"/>
        </w:rPr>
        <w:t>Ngarkohen</w:t>
      </w:r>
      <w:r w:rsidR="0052620B" w:rsidRPr="00FA6DAA">
        <w:rPr>
          <w:rFonts w:cs="Times New Roman"/>
          <w:noProof/>
          <w:color w:val="auto"/>
          <w:sz w:val="28"/>
          <w:szCs w:val="28"/>
          <w:lang w:val="sq-AL"/>
        </w:rPr>
        <w:t xml:space="preserve"> administrata tatimore dhe subjektet e përcaktuara në ligjin nr.4/2020, “Për shkëmbimin automatik të informacionit të llogarive financiare”, </w:t>
      </w:r>
      <w:r w:rsidR="008661A7" w:rsidRPr="00FA6DAA">
        <w:rPr>
          <w:rFonts w:cs="Times New Roman"/>
          <w:noProof/>
          <w:color w:val="auto"/>
          <w:sz w:val="28"/>
          <w:szCs w:val="28"/>
          <w:lang w:val="sq-AL"/>
        </w:rPr>
        <w:t xml:space="preserve">të ndryshuar, </w:t>
      </w:r>
      <w:r w:rsidR="0052620B" w:rsidRPr="00FA6DAA">
        <w:rPr>
          <w:rFonts w:cs="Times New Roman"/>
          <w:noProof/>
          <w:color w:val="auto"/>
          <w:sz w:val="28"/>
          <w:szCs w:val="28"/>
          <w:lang w:val="sq-AL"/>
        </w:rPr>
        <w:t xml:space="preserve">për zbatimin e këtij vendimi.  </w:t>
      </w:r>
    </w:p>
    <w:p w:rsidR="0052620B" w:rsidRPr="00FA6DAA" w:rsidRDefault="0052620B" w:rsidP="00FA6DAA">
      <w:pPr>
        <w:spacing w:after="0" w:line="240" w:lineRule="auto"/>
        <w:ind w:left="0" w:right="0"/>
        <w:jc w:val="center"/>
        <w:rPr>
          <w:rFonts w:cs="Times New Roman"/>
          <w:noProof/>
          <w:color w:val="auto"/>
          <w:sz w:val="28"/>
          <w:szCs w:val="28"/>
          <w:lang w:val="sq-AL"/>
        </w:rPr>
      </w:pPr>
    </w:p>
    <w:p w:rsidR="009D50E3" w:rsidRPr="00882186" w:rsidRDefault="009D50E3" w:rsidP="00B22086">
      <w:pPr>
        <w:spacing w:after="0" w:line="240" w:lineRule="auto"/>
        <w:ind w:left="0" w:right="0" w:firstLine="0"/>
        <w:jc w:val="center"/>
        <w:rPr>
          <w:rFonts w:cs="Times New Roman"/>
          <w:b/>
          <w:bCs/>
          <w:noProof/>
          <w:color w:val="auto"/>
          <w:sz w:val="28"/>
          <w:szCs w:val="28"/>
          <w:lang w:val="sq-AL"/>
        </w:rPr>
      </w:pPr>
      <w:r w:rsidRPr="00882186">
        <w:rPr>
          <w:rFonts w:cs="Times New Roman"/>
          <w:b/>
          <w:bCs/>
          <w:noProof/>
          <w:color w:val="auto"/>
          <w:sz w:val="28"/>
          <w:szCs w:val="28"/>
          <w:lang w:val="sq-AL"/>
        </w:rPr>
        <w:t>Neni 1</w:t>
      </w:r>
      <w:r w:rsidR="00C6638C" w:rsidRPr="00882186">
        <w:rPr>
          <w:rFonts w:cs="Times New Roman"/>
          <w:b/>
          <w:bCs/>
          <w:noProof/>
          <w:color w:val="auto"/>
          <w:sz w:val="28"/>
          <w:szCs w:val="28"/>
          <w:lang w:val="sq-AL"/>
        </w:rPr>
        <w:t>4</w:t>
      </w:r>
      <w:r w:rsidRPr="00882186">
        <w:rPr>
          <w:rFonts w:cs="Times New Roman"/>
          <w:b/>
          <w:bCs/>
          <w:noProof/>
          <w:color w:val="auto"/>
          <w:sz w:val="28"/>
          <w:szCs w:val="28"/>
          <w:lang w:val="sq-AL"/>
        </w:rPr>
        <w:t xml:space="preserve"> </w:t>
      </w:r>
    </w:p>
    <w:p w:rsidR="009D50E3" w:rsidRPr="00FA6DAA" w:rsidRDefault="00D6430D" w:rsidP="00B22086">
      <w:pPr>
        <w:pStyle w:val="Heading1"/>
        <w:spacing w:line="240" w:lineRule="auto"/>
        <w:ind w:left="0" w:firstLine="0"/>
        <w:rPr>
          <w:rFonts w:ascii="Times New Roman" w:hAnsi="Times New Roman" w:cs="Times New Roman"/>
          <w:noProof/>
          <w:color w:val="auto"/>
          <w:sz w:val="28"/>
          <w:szCs w:val="28"/>
          <w:lang w:val="sq-AL"/>
        </w:rPr>
      </w:pPr>
      <w:r w:rsidRPr="00FA6DAA">
        <w:rPr>
          <w:rFonts w:ascii="Times New Roman" w:hAnsi="Times New Roman" w:cs="Times New Roman"/>
          <w:noProof/>
          <w:color w:val="auto"/>
          <w:sz w:val="28"/>
          <w:szCs w:val="28"/>
          <w:lang w:val="sq-AL"/>
        </w:rPr>
        <w:t xml:space="preserve">Dispozita </w:t>
      </w:r>
      <w:r w:rsidR="00C67EAD" w:rsidRPr="00FA6DAA">
        <w:rPr>
          <w:rFonts w:ascii="Times New Roman" w:hAnsi="Times New Roman" w:cs="Times New Roman"/>
          <w:noProof/>
          <w:color w:val="auto"/>
          <w:sz w:val="28"/>
          <w:szCs w:val="28"/>
          <w:lang w:val="sq-AL"/>
        </w:rPr>
        <w:t>të tjera</w:t>
      </w:r>
      <w:r w:rsidR="009D50E3" w:rsidRPr="00FA6DAA">
        <w:rPr>
          <w:rFonts w:ascii="Times New Roman" w:hAnsi="Times New Roman" w:cs="Times New Roman"/>
          <w:noProof/>
          <w:color w:val="auto"/>
          <w:sz w:val="28"/>
          <w:szCs w:val="28"/>
          <w:lang w:val="sq-AL"/>
        </w:rPr>
        <w:t xml:space="preserve"> </w:t>
      </w:r>
    </w:p>
    <w:p w:rsidR="009D50E3" w:rsidRPr="00FA6DAA" w:rsidRDefault="009D50E3" w:rsidP="00FA6DAA">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D6430D" w:rsidRPr="00FA6DAA" w:rsidRDefault="00D6430D" w:rsidP="00D86057">
      <w:pPr>
        <w:pStyle w:val="ListParagraph"/>
        <w:numPr>
          <w:ilvl w:val="0"/>
          <w:numId w:val="79"/>
        </w:numPr>
        <w:spacing w:after="0" w:line="240" w:lineRule="auto"/>
        <w:ind w:left="360" w:right="0"/>
        <w:rPr>
          <w:rFonts w:cs="Times New Roman"/>
          <w:noProof/>
          <w:color w:val="auto"/>
          <w:sz w:val="28"/>
          <w:szCs w:val="28"/>
          <w:lang w:val="sq-AL"/>
        </w:rPr>
      </w:pPr>
      <w:r w:rsidRPr="00FA6DAA">
        <w:rPr>
          <w:rFonts w:cs="Times New Roman"/>
          <w:noProof/>
          <w:color w:val="auto"/>
          <w:sz w:val="28"/>
          <w:szCs w:val="28"/>
          <w:lang w:val="sq-AL"/>
        </w:rPr>
        <w:t xml:space="preserve">Pavarësisht </w:t>
      </w:r>
      <w:r w:rsidR="0090651F" w:rsidRPr="00FA6DAA">
        <w:rPr>
          <w:rFonts w:cs="Times New Roman"/>
          <w:noProof/>
          <w:color w:val="auto"/>
          <w:sz w:val="28"/>
          <w:szCs w:val="28"/>
          <w:lang w:val="sq-AL"/>
        </w:rPr>
        <w:t>nën</w:t>
      </w:r>
      <w:r w:rsidR="00D86057">
        <w:rPr>
          <w:rFonts w:cs="Times New Roman"/>
          <w:noProof/>
          <w:color w:val="auto"/>
          <w:sz w:val="28"/>
          <w:szCs w:val="28"/>
          <w:lang w:val="sq-AL"/>
        </w:rPr>
        <w:t xml:space="preserve">ndarjes </w:t>
      </w:r>
      <w:r w:rsidR="0090651F" w:rsidRPr="00FA6DAA">
        <w:rPr>
          <w:rFonts w:cs="Times New Roman"/>
          <w:noProof/>
          <w:color w:val="auto"/>
          <w:sz w:val="28"/>
          <w:szCs w:val="28"/>
          <w:lang w:val="sq-AL"/>
        </w:rPr>
        <w:t>“ii”, të shkronjës “a”, të pikës 1</w:t>
      </w:r>
      <w:r w:rsidR="00D86057">
        <w:rPr>
          <w:rFonts w:cs="Times New Roman"/>
          <w:noProof/>
          <w:color w:val="auto"/>
          <w:sz w:val="28"/>
          <w:szCs w:val="28"/>
          <w:lang w:val="sq-AL"/>
        </w:rPr>
        <w:t>,</w:t>
      </w:r>
      <w:r w:rsidRPr="00FA6DAA">
        <w:rPr>
          <w:rFonts w:cs="Times New Roman"/>
          <w:noProof/>
          <w:color w:val="auto"/>
          <w:sz w:val="28"/>
          <w:szCs w:val="28"/>
          <w:lang w:val="sq-AL"/>
        </w:rPr>
        <w:t xml:space="preserve"> dhe </w:t>
      </w:r>
      <w:r w:rsidR="003166FE" w:rsidRPr="00FA6DAA">
        <w:rPr>
          <w:rFonts w:cs="Times New Roman"/>
          <w:noProof/>
          <w:color w:val="auto"/>
          <w:sz w:val="28"/>
          <w:szCs w:val="28"/>
          <w:lang w:val="sq-AL"/>
        </w:rPr>
        <w:t xml:space="preserve">shkronjës “e”, të pikës 1, </w:t>
      </w:r>
      <w:r w:rsidRPr="00FA6DAA">
        <w:rPr>
          <w:rFonts w:cs="Times New Roman"/>
          <w:noProof/>
          <w:color w:val="auto"/>
          <w:sz w:val="28"/>
          <w:szCs w:val="28"/>
          <w:lang w:val="sq-AL"/>
        </w:rPr>
        <w:t xml:space="preserve">të nenit 4, </w:t>
      </w:r>
      <w:r w:rsidR="00D86057">
        <w:rPr>
          <w:rFonts w:cs="Times New Roman"/>
          <w:noProof/>
          <w:color w:val="auto"/>
          <w:sz w:val="28"/>
          <w:szCs w:val="28"/>
          <w:lang w:val="sq-AL"/>
        </w:rPr>
        <w:t xml:space="preserve">të këtij vendimi, </w:t>
      </w:r>
      <w:r w:rsidRPr="00FA6DAA">
        <w:rPr>
          <w:rFonts w:cs="Times New Roman"/>
          <w:noProof/>
          <w:color w:val="auto"/>
          <w:sz w:val="28"/>
          <w:szCs w:val="28"/>
          <w:lang w:val="sq-AL"/>
        </w:rPr>
        <w:t xml:space="preserve">në lidhje me çdo llogari të raportueshme që mbahet nga një institucion financiar raportues që nga data 31 </w:t>
      </w:r>
      <w:r w:rsidR="00D86057">
        <w:rPr>
          <w:rFonts w:cs="Times New Roman"/>
          <w:noProof/>
          <w:color w:val="auto"/>
          <w:sz w:val="28"/>
          <w:szCs w:val="28"/>
          <w:lang w:val="sq-AL"/>
        </w:rPr>
        <w:t>d</w:t>
      </w:r>
      <w:r w:rsidRPr="00FA6DAA">
        <w:rPr>
          <w:rFonts w:cs="Times New Roman"/>
          <w:noProof/>
          <w:color w:val="auto"/>
          <w:sz w:val="28"/>
          <w:szCs w:val="28"/>
          <w:lang w:val="sq-AL"/>
        </w:rPr>
        <w:t>hjetor 2025 dhe për periudhat e raportimit që përfundojnë në vitin e dytë kalendarik pas kësaj date, informacioni në lidhje me rolin</w:t>
      </w:r>
      <w:r w:rsidR="00D86057">
        <w:rPr>
          <w:rFonts w:cs="Times New Roman"/>
          <w:noProof/>
          <w:color w:val="auto"/>
          <w:sz w:val="28"/>
          <w:szCs w:val="28"/>
          <w:lang w:val="sq-AL"/>
        </w:rPr>
        <w:t>/</w:t>
      </w:r>
      <w:r w:rsidRPr="00FA6DAA">
        <w:rPr>
          <w:rFonts w:cs="Times New Roman"/>
          <w:noProof/>
          <w:color w:val="auto"/>
          <w:sz w:val="28"/>
          <w:szCs w:val="28"/>
          <w:lang w:val="sq-AL"/>
        </w:rPr>
        <w:t>et në bazë të të cilit</w:t>
      </w:r>
      <w:r w:rsidR="00D86057">
        <w:rPr>
          <w:rFonts w:cs="Times New Roman"/>
          <w:noProof/>
          <w:color w:val="auto"/>
          <w:sz w:val="28"/>
          <w:szCs w:val="28"/>
          <w:lang w:val="sq-AL"/>
        </w:rPr>
        <w:t>/cilave</w:t>
      </w:r>
      <w:r w:rsidRPr="00FA6DAA">
        <w:rPr>
          <w:rFonts w:cs="Times New Roman"/>
          <w:noProof/>
          <w:color w:val="auto"/>
          <w:sz w:val="28"/>
          <w:szCs w:val="28"/>
          <w:lang w:val="sq-AL"/>
        </w:rPr>
        <w:t xml:space="preserve"> çdo person i raportueshëm është person kontrollues ose mbajtës i interesit të kapitalit të njësisë ekonomike duhet të raportohet vetëm nëse një informacion i tillë është i disponueshëm në të dhënat e kërkueshme elektronike të mbajtur nga institucioni financiar raportues.</w:t>
      </w:r>
    </w:p>
    <w:p w:rsidR="00D6430D" w:rsidRPr="00FA6DAA" w:rsidRDefault="00D6430D" w:rsidP="00D86057">
      <w:pPr>
        <w:spacing w:after="0" w:line="240" w:lineRule="auto"/>
        <w:ind w:left="360" w:right="0" w:hanging="360"/>
        <w:rPr>
          <w:rFonts w:cs="Times New Roman"/>
          <w:noProof/>
          <w:color w:val="auto"/>
          <w:sz w:val="28"/>
          <w:szCs w:val="28"/>
          <w:lang w:val="sq-AL"/>
        </w:rPr>
      </w:pPr>
    </w:p>
    <w:p w:rsidR="00CB08D8" w:rsidRDefault="00C6638C" w:rsidP="00CB08D8">
      <w:pPr>
        <w:pStyle w:val="ListParagraph"/>
        <w:numPr>
          <w:ilvl w:val="0"/>
          <w:numId w:val="79"/>
        </w:numPr>
        <w:spacing w:after="0" w:line="240" w:lineRule="auto"/>
        <w:ind w:left="360" w:right="0"/>
        <w:rPr>
          <w:rFonts w:cs="Times New Roman"/>
          <w:noProof/>
          <w:color w:val="auto"/>
          <w:sz w:val="28"/>
          <w:szCs w:val="28"/>
          <w:lang w:val="sq-AL"/>
        </w:rPr>
      </w:pPr>
      <w:r w:rsidRPr="00FA6DAA">
        <w:rPr>
          <w:rFonts w:cs="Times New Roman"/>
          <w:noProof/>
          <w:color w:val="auto"/>
          <w:sz w:val="28"/>
          <w:szCs w:val="28"/>
          <w:lang w:val="sq-AL"/>
        </w:rPr>
        <w:t>D</w:t>
      </w:r>
      <w:r w:rsidR="00D6430D" w:rsidRPr="00FA6DAA">
        <w:rPr>
          <w:rFonts w:cs="Times New Roman"/>
          <w:noProof/>
          <w:color w:val="auto"/>
          <w:sz w:val="28"/>
          <w:szCs w:val="28"/>
          <w:lang w:val="sq-AL"/>
        </w:rPr>
        <w:t xml:space="preserve">uke filluar nga data 1 </w:t>
      </w:r>
      <w:r w:rsidR="00D86057">
        <w:rPr>
          <w:rFonts w:cs="Times New Roman"/>
          <w:noProof/>
          <w:color w:val="auto"/>
          <w:sz w:val="28"/>
          <w:szCs w:val="28"/>
          <w:lang w:val="sq-AL"/>
        </w:rPr>
        <w:t>j</w:t>
      </w:r>
      <w:r w:rsidR="00D6430D" w:rsidRPr="00FA6DAA">
        <w:rPr>
          <w:rFonts w:cs="Times New Roman"/>
          <w:noProof/>
          <w:color w:val="auto"/>
          <w:sz w:val="28"/>
          <w:szCs w:val="28"/>
          <w:lang w:val="sq-AL"/>
        </w:rPr>
        <w:t>anar 2027</w:t>
      </w:r>
      <w:r w:rsidR="00D86057">
        <w:rPr>
          <w:rFonts w:cs="Times New Roman"/>
          <w:noProof/>
          <w:color w:val="auto"/>
          <w:sz w:val="28"/>
          <w:szCs w:val="28"/>
          <w:lang w:val="sq-AL"/>
        </w:rPr>
        <w:t>,</w:t>
      </w:r>
      <w:r w:rsidR="00D6430D" w:rsidRPr="00FA6DAA">
        <w:rPr>
          <w:rFonts w:cs="Times New Roman"/>
          <w:noProof/>
          <w:color w:val="auto"/>
          <w:sz w:val="28"/>
          <w:szCs w:val="28"/>
          <w:lang w:val="sq-AL"/>
        </w:rPr>
        <w:t xml:space="preserve"> </w:t>
      </w:r>
      <w:r w:rsidR="00D86057">
        <w:rPr>
          <w:rFonts w:cs="Times New Roman"/>
          <w:noProof/>
          <w:color w:val="auto"/>
          <w:sz w:val="28"/>
          <w:szCs w:val="28"/>
          <w:lang w:val="sq-AL"/>
        </w:rPr>
        <w:t>i</w:t>
      </w:r>
      <w:r w:rsidR="00D6430D" w:rsidRPr="00FA6DAA">
        <w:rPr>
          <w:rFonts w:cs="Times New Roman"/>
          <w:noProof/>
          <w:color w:val="auto"/>
          <w:sz w:val="28"/>
          <w:szCs w:val="28"/>
          <w:lang w:val="sq-AL"/>
        </w:rPr>
        <w:t xml:space="preserve">nstitucionet </w:t>
      </w:r>
      <w:r w:rsidR="00D86057">
        <w:rPr>
          <w:rFonts w:cs="Times New Roman"/>
          <w:noProof/>
          <w:color w:val="auto"/>
          <w:sz w:val="28"/>
          <w:szCs w:val="28"/>
          <w:lang w:val="sq-AL"/>
        </w:rPr>
        <w:t>f</w:t>
      </w:r>
      <w:r w:rsidR="00D6430D" w:rsidRPr="00FA6DAA">
        <w:rPr>
          <w:rFonts w:cs="Times New Roman"/>
          <w:noProof/>
          <w:color w:val="auto"/>
          <w:sz w:val="28"/>
          <w:szCs w:val="28"/>
          <w:lang w:val="sq-AL"/>
        </w:rPr>
        <w:t xml:space="preserve">inanciare </w:t>
      </w:r>
      <w:r w:rsidR="00D86057">
        <w:rPr>
          <w:rFonts w:cs="Times New Roman"/>
          <w:noProof/>
          <w:color w:val="auto"/>
          <w:sz w:val="28"/>
          <w:szCs w:val="28"/>
          <w:lang w:val="sq-AL"/>
        </w:rPr>
        <w:t>r</w:t>
      </w:r>
      <w:r w:rsidR="00D6430D" w:rsidRPr="00FA6DAA">
        <w:rPr>
          <w:rFonts w:cs="Times New Roman"/>
          <w:noProof/>
          <w:color w:val="auto"/>
          <w:sz w:val="28"/>
          <w:szCs w:val="28"/>
          <w:lang w:val="sq-AL"/>
        </w:rPr>
        <w:t xml:space="preserve">aportuese i raportojnë administratës tatimore (dhe kjo e fundit administratave tatimore përkatëse) sipas skemës së rishikuar XML, paraqitur në </w:t>
      </w:r>
      <w:r w:rsidR="00D86057">
        <w:rPr>
          <w:rFonts w:cs="Times New Roman"/>
          <w:noProof/>
          <w:color w:val="auto"/>
          <w:sz w:val="28"/>
          <w:szCs w:val="28"/>
          <w:lang w:val="sq-AL"/>
        </w:rPr>
        <w:t>s</w:t>
      </w:r>
      <w:r w:rsidR="00D6430D" w:rsidRPr="00FA6DAA">
        <w:rPr>
          <w:rFonts w:cs="Times New Roman"/>
          <w:noProof/>
          <w:color w:val="auto"/>
          <w:sz w:val="28"/>
          <w:szCs w:val="28"/>
          <w:lang w:val="sq-AL"/>
        </w:rPr>
        <w:t>htojcën IV</w:t>
      </w:r>
      <w:r w:rsidR="00D86057">
        <w:rPr>
          <w:rFonts w:cs="Times New Roman"/>
          <w:noProof/>
          <w:color w:val="auto"/>
          <w:sz w:val="28"/>
          <w:szCs w:val="28"/>
          <w:lang w:val="sq-AL"/>
        </w:rPr>
        <w:t>, bashkëlidhur këtij vendimi</w:t>
      </w:r>
      <w:r w:rsidR="00D6430D" w:rsidRPr="00FA6DAA">
        <w:rPr>
          <w:rFonts w:cs="Times New Roman"/>
          <w:noProof/>
          <w:color w:val="auto"/>
          <w:sz w:val="28"/>
          <w:szCs w:val="28"/>
          <w:lang w:val="sq-AL"/>
        </w:rPr>
        <w:t>.</w:t>
      </w:r>
    </w:p>
    <w:p w:rsidR="00CB08D8" w:rsidRPr="00CB08D8" w:rsidRDefault="00CB08D8" w:rsidP="00CB08D8">
      <w:pPr>
        <w:pStyle w:val="ListParagraph"/>
        <w:rPr>
          <w:rFonts w:cs="Times New Roman"/>
          <w:noProof/>
          <w:color w:val="auto"/>
          <w:sz w:val="28"/>
          <w:szCs w:val="28"/>
          <w:lang w:val="sq-AL"/>
        </w:rPr>
      </w:pPr>
    </w:p>
    <w:p w:rsidR="00CB08D8" w:rsidRPr="00CB08D8" w:rsidRDefault="00CB08D8" w:rsidP="00CB08D8">
      <w:pPr>
        <w:pStyle w:val="ListParagraph"/>
        <w:numPr>
          <w:ilvl w:val="0"/>
          <w:numId w:val="79"/>
        </w:numPr>
        <w:spacing w:after="0" w:line="240" w:lineRule="auto"/>
        <w:ind w:left="360" w:right="0"/>
        <w:rPr>
          <w:rFonts w:cs="Times New Roman"/>
          <w:noProof/>
          <w:color w:val="C00000"/>
          <w:sz w:val="28"/>
          <w:szCs w:val="28"/>
          <w:lang w:val="sq-AL"/>
        </w:rPr>
      </w:pPr>
      <w:r w:rsidRPr="009C5C09">
        <w:rPr>
          <w:rFonts w:cs="Times New Roman"/>
          <w:noProof/>
          <w:color w:val="auto"/>
          <w:sz w:val="28"/>
          <w:szCs w:val="28"/>
          <w:lang w:val="sq-AL"/>
        </w:rPr>
        <w:t>Periudha e parë e raportimit sipas ndryshimeve që sjell ky vendim është viti kalendarik 2026, me afat dorëzimi deri më 30 maj 2027</w:t>
      </w:r>
      <w:r w:rsidRPr="00CB08D8">
        <w:rPr>
          <w:rFonts w:cs="Times New Roman"/>
          <w:noProof/>
          <w:color w:val="C00000"/>
          <w:sz w:val="28"/>
          <w:szCs w:val="28"/>
          <w:lang w:val="sq-AL"/>
        </w:rPr>
        <w:t>.</w:t>
      </w:r>
    </w:p>
    <w:p w:rsidR="00CB08D8" w:rsidRPr="00CB08D8" w:rsidRDefault="00CB08D8" w:rsidP="00CB08D8">
      <w:pPr>
        <w:pStyle w:val="ListParagraph"/>
        <w:spacing w:after="0" w:line="240" w:lineRule="auto"/>
        <w:ind w:left="360" w:right="0" w:firstLine="0"/>
        <w:rPr>
          <w:rFonts w:cs="Times New Roman"/>
          <w:noProof/>
          <w:color w:val="C00000"/>
          <w:sz w:val="28"/>
          <w:szCs w:val="28"/>
          <w:lang w:val="sq-AL"/>
        </w:rPr>
      </w:pPr>
    </w:p>
    <w:p w:rsidR="00C6638C" w:rsidRPr="00882186" w:rsidRDefault="00C6638C" w:rsidP="00B22086">
      <w:pPr>
        <w:spacing w:after="0" w:line="240" w:lineRule="auto"/>
        <w:ind w:left="0" w:right="0" w:firstLine="0"/>
        <w:jc w:val="center"/>
        <w:rPr>
          <w:rFonts w:cs="Times New Roman"/>
          <w:b/>
          <w:bCs/>
          <w:noProof/>
          <w:color w:val="auto"/>
          <w:sz w:val="28"/>
          <w:szCs w:val="28"/>
          <w:lang w:val="sq-AL"/>
        </w:rPr>
      </w:pPr>
      <w:r w:rsidRPr="00882186">
        <w:rPr>
          <w:rFonts w:cs="Times New Roman"/>
          <w:b/>
          <w:bCs/>
          <w:noProof/>
          <w:color w:val="auto"/>
          <w:sz w:val="28"/>
          <w:szCs w:val="28"/>
          <w:lang w:val="sq-AL"/>
        </w:rPr>
        <w:t xml:space="preserve">Neni 15 </w:t>
      </w:r>
    </w:p>
    <w:p w:rsidR="00C6638C" w:rsidRPr="00FA6DAA" w:rsidRDefault="00C6638C" w:rsidP="00B22086">
      <w:pPr>
        <w:pStyle w:val="Heading1"/>
        <w:spacing w:line="240" w:lineRule="auto"/>
        <w:ind w:left="0" w:firstLine="0"/>
        <w:rPr>
          <w:rFonts w:ascii="Times New Roman" w:hAnsi="Times New Roman" w:cs="Times New Roman"/>
          <w:noProof/>
          <w:color w:val="auto"/>
          <w:sz w:val="28"/>
          <w:szCs w:val="28"/>
          <w:lang w:val="sq-AL"/>
        </w:rPr>
      </w:pPr>
      <w:r w:rsidRPr="00FA6DAA">
        <w:rPr>
          <w:rFonts w:ascii="Times New Roman" w:hAnsi="Times New Roman" w:cs="Times New Roman"/>
          <w:noProof/>
          <w:color w:val="auto"/>
          <w:sz w:val="28"/>
          <w:szCs w:val="28"/>
          <w:lang w:val="sq-AL"/>
        </w:rPr>
        <w:t>Shfuqizim</w:t>
      </w:r>
    </w:p>
    <w:p w:rsidR="00C6638C" w:rsidRPr="00FA6DAA" w:rsidRDefault="00C6638C" w:rsidP="00FA6DAA">
      <w:pPr>
        <w:spacing w:after="0" w:line="240" w:lineRule="auto"/>
        <w:ind w:left="0" w:right="0" w:firstLine="0"/>
        <w:jc w:val="left"/>
        <w:rPr>
          <w:rFonts w:cs="Times New Roman"/>
          <w:noProof/>
          <w:color w:val="auto"/>
          <w:sz w:val="28"/>
          <w:szCs w:val="28"/>
          <w:lang w:val="sq-AL"/>
        </w:rPr>
      </w:pPr>
    </w:p>
    <w:p w:rsidR="00C6638C" w:rsidRPr="00FA6DAA" w:rsidRDefault="00E73C21" w:rsidP="00FA6DAA">
      <w:pPr>
        <w:spacing w:after="0" w:line="240" w:lineRule="auto"/>
        <w:ind w:left="0" w:right="0"/>
        <w:rPr>
          <w:rFonts w:cs="Times New Roman"/>
          <w:noProof/>
          <w:color w:val="auto"/>
          <w:sz w:val="28"/>
          <w:szCs w:val="28"/>
          <w:lang w:val="sq-AL"/>
        </w:rPr>
      </w:pPr>
      <w:r w:rsidRPr="00FA6DAA">
        <w:rPr>
          <w:rFonts w:cs="Times New Roman"/>
          <w:noProof/>
          <w:color w:val="auto"/>
          <w:sz w:val="28"/>
          <w:szCs w:val="28"/>
          <w:lang w:val="sq-AL"/>
        </w:rPr>
        <w:t>Me hyrjen në fuqi të këtij vendimi, shfuqizohet</w:t>
      </w:r>
      <w:r w:rsidR="00327440" w:rsidRPr="00FA6DAA">
        <w:rPr>
          <w:rFonts w:cs="Times New Roman"/>
          <w:noProof/>
          <w:color w:val="auto"/>
          <w:sz w:val="28"/>
          <w:szCs w:val="28"/>
          <w:lang w:val="sq-AL"/>
        </w:rPr>
        <w:t xml:space="preserve"> vendimi nr.613, datë 29.7.2020, </w:t>
      </w:r>
      <w:r w:rsidR="00D86057" w:rsidRPr="00FA6DAA">
        <w:rPr>
          <w:rFonts w:cs="Times New Roman"/>
          <w:noProof/>
          <w:color w:val="auto"/>
          <w:sz w:val="28"/>
          <w:szCs w:val="28"/>
          <w:lang w:val="sq-AL"/>
        </w:rPr>
        <w:t>i Këshillit të Ministrave</w:t>
      </w:r>
      <w:r w:rsidR="00D86057">
        <w:rPr>
          <w:rFonts w:cs="Times New Roman"/>
          <w:noProof/>
          <w:color w:val="auto"/>
          <w:sz w:val="28"/>
          <w:szCs w:val="28"/>
          <w:lang w:val="sq-AL"/>
        </w:rPr>
        <w:t>,</w:t>
      </w:r>
      <w:r w:rsidR="00D86057" w:rsidRPr="00FA6DAA">
        <w:rPr>
          <w:rFonts w:cs="Times New Roman"/>
          <w:noProof/>
          <w:color w:val="auto"/>
          <w:sz w:val="28"/>
          <w:szCs w:val="28"/>
          <w:lang w:val="sq-AL"/>
        </w:rPr>
        <w:t xml:space="preserve"> </w:t>
      </w:r>
      <w:r w:rsidR="00327440" w:rsidRPr="00FA6DAA">
        <w:rPr>
          <w:rFonts w:cs="Times New Roman"/>
          <w:noProof/>
          <w:color w:val="auto"/>
          <w:sz w:val="28"/>
          <w:szCs w:val="28"/>
          <w:lang w:val="sq-AL"/>
        </w:rPr>
        <w:t>“Për dispozitat zbatuese të ligjit nr.4/2020, “Për shkëmbimin automatik të informacionit të llogarive financiare”</w:t>
      </w:r>
      <w:r w:rsidR="006825BB" w:rsidRPr="00FA6DAA">
        <w:rPr>
          <w:rFonts w:cs="Times New Roman"/>
          <w:noProof/>
          <w:color w:val="auto"/>
          <w:sz w:val="28"/>
          <w:szCs w:val="28"/>
          <w:lang w:val="sq-AL"/>
        </w:rPr>
        <w:t>”</w:t>
      </w:r>
      <w:r w:rsidR="00327440" w:rsidRPr="00FA6DAA">
        <w:rPr>
          <w:rFonts w:cs="Times New Roman"/>
          <w:noProof/>
          <w:color w:val="auto"/>
          <w:sz w:val="28"/>
          <w:szCs w:val="28"/>
          <w:lang w:val="sq-AL"/>
        </w:rPr>
        <w:t>, i ndryshuar.</w:t>
      </w:r>
    </w:p>
    <w:p w:rsidR="005F5DC3" w:rsidRDefault="005F5DC3" w:rsidP="00CB08D8">
      <w:pPr>
        <w:spacing w:after="0" w:line="240" w:lineRule="auto"/>
        <w:ind w:left="0" w:right="0" w:firstLine="0"/>
        <w:jc w:val="center"/>
        <w:rPr>
          <w:rFonts w:cs="Times New Roman"/>
          <w:b/>
          <w:bCs/>
          <w:noProof/>
          <w:color w:val="auto"/>
          <w:sz w:val="28"/>
          <w:szCs w:val="28"/>
          <w:lang w:val="sq-AL"/>
        </w:rPr>
      </w:pPr>
    </w:p>
    <w:p w:rsidR="005F5DC3" w:rsidRDefault="005F5DC3" w:rsidP="00CB08D8">
      <w:pPr>
        <w:spacing w:after="0" w:line="240" w:lineRule="auto"/>
        <w:ind w:left="0" w:right="0" w:firstLine="0"/>
        <w:jc w:val="center"/>
        <w:rPr>
          <w:rFonts w:cs="Times New Roman"/>
          <w:b/>
          <w:bCs/>
          <w:noProof/>
          <w:color w:val="auto"/>
          <w:sz w:val="28"/>
          <w:szCs w:val="28"/>
          <w:lang w:val="sq-AL"/>
        </w:rPr>
      </w:pPr>
    </w:p>
    <w:p w:rsidR="00642A10" w:rsidRDefault="00642A10" w:rsidP="00CB08D8">
      <w:pPr>
        <w:spacing w:after="0" w:line="240" w:lineRule="auto"/>
        <w:ind w:left="0" w:right="0" w:firstLine="0"/>
        <w:jc w:val="center"/>
        <w:rPr>
          <w:rFonts w:cs="Times New Roman"/>
          <w:b/>
          <w:bCs/>
          <w:noProof/>
          <w:color w:val="auto"/>
          <w:sz w:val="28"/>
          <w:szCs w:val="28"/>
          <w:lang w:val="sq-AL"/>
        </w:rPr>
      </w:pPr>
    </w:p>
    <w:p w:rsidR="00F30C4E" w:rsidRPr="00882186" w:rsidRDefault="00F30C4E" w:rsidP="00CB08D8">
      <w:pPr>
        <w:spacing w:after="0" w:line="240" w:lineRule="auto"/>
        <w:ind w:left="0" w:right="0" w:firstLine="0"/>
        <w:jc w:val="center"/>
        <w:rPr>
          <w:rFonts w:cs="Times New Roman"/>
          <w:b/>
          <w:bCs/>
          <w:noProof/>
          <w:color w:val="auto"/>
          <w:sz w:val="28"/>
          <w:szCs w:val="28"/>
          <w:lang w:val="sq-AL"/>
        </w:rPr>
      </w:pPr>
      <w:r w:rsidRPr="00882186">
        <w:rPr>
          <w:rFonts w:cs="Times New Roman"/>
          <w:b/>
          <w:bCs/>
          <w:noProof/>
          <w:color w:val="auto"/>
          <w:sz w:val="28"/>
          <w:szCs w:val="28"/>
          <w:lang w:val="sq-AL"/>
        </w:rPr>
        <w:lastRenderedPageBreak/>
        <w:t>Neni 1</w:t>
      </w:r>
      <w:r w:rsidR="00C6638C" w:rsidRPr="00882186">
        <w:rPr>
          <w:rFonts w:cs="Times New Roman"/>
          <w:b/>
          <w:bCs/>
          <w:noProof/>
          <w:color w:val="auto"/>
          <w:sz w:val="28"/>
          <w:szCs w:val="28"/>
          <w:lang w:val="sq-AL"/>
        </w:rPr>
        <w:t>6</w:t>
      </w:r>
    </w:p>
    <w:p w:rsidR="00F30C4E" w:rsidRPr="00FA6DAA" w:rsidRDefault="00F30C4E" w:rsidP="00FA6DAA">
      <w:pPr>
        <w:pStyle w:val="Heading1"/>
        <w:spacing w:line="240" w:lineRule="auto"/>
        <w:ind w:left="0"/>
        <w:rPr>
          <w:rFonts w:ascii="Times New Roman" w:hAnsi="Times New Roman" w:cs="Times New Roman"/>
          <w:noProof/>
          <w:color w:val="auto"/>
          <w:sz w:val="28"/>
          <w:szCs w:val="28"/>
          <w:lang w:val="sq-AL"/>
        </w:rPr>
      </w:pPr>
      <w:r w:rsidRPr="00FA6DAA">
        <w:rPr>
          <w:rFonts w:ascii="Times New Roman" w:hAnsi="Times New Roman" w:cs="Times New Roman"/>
          <w:noProof/>
          <w:color w:val="auto"/>
          <w:sz w:val="28"/>
          <w:szCs w:val="28"/>
          <w:lang w:val="sq-AL"/>
        </w:rPr>
        <w:t>Hyrja në fuqi</w:t>
      </w:r>
    </w:p>
    <w:p w:rsidR="00126564" w:rsidRPr="00FA6DAA" w:rsidRDefault="00126564" w:rsidP="00FA6DAA">
      <w:pPr>
        <w:spacing w:after="0" w:line="240" w:lineRule="auto"/>
        <w:ind w:left="0" w:right="0" w:firstLine="0"/>
        <w:jc w:val="left"/>
        <w:rPr>
          <w:rFonts w:cs="Times New Roman"/>
          <w:noProof/>
          <w:color w:val="auto"/>
          <w:sz w:val="28"/>
          <w:szCs w:val="28"/>
          <w:lang w:val="sq-AL"/>
        </w:rPr>
      </w:pPr>
    </w:p>
    <w:p w:rsidR="00F30C4E" w:rsidRPr="00CB08D8" w:rsidRDefault="00F30C4E" w:rsidP="00FA6DAA">
      <w:pPr>
        <w:spacing w:after="0" w:line="240" w:lineRule="auto"/>
        <w:ind w:left="0" w:right="0"/>
        <w:rPr>
          <w:rFonts w:cs="Times New Roman"/>
          <w:strike/>
          <w:noProof/>
          <w:color w:val="auto"/>
          <w:sz w:val="28"/>
          <w:szCs w:val="28"/>
          <w:lang w:val="sq-AL"/>
        </w:rPr>
      </w:pPr>
      <w:r w:rsidRPr="00FA6DAA">
        <w:rPr>
          <w:rFonts w:cs="Times New Roman"/>
          <w:noProof/>
          <w:color w:val="auto"/>
          <w:sz w:val="28"/>
          <w:szCs w:val="28"/>
          <w:lang w:val="sq-AL"/>
        </w:rPr>
        <w:t xml:space="preserve">Ky vendim hyn në fuqi </w:t>
      </w:r>
      <w:r w:rsidR="00D86057" w:rsidRPr="00CB08D8">
        <w:rPr>
          <w:rFonts w:cs="Times New Roman"/>
          <w:noProof/>
          <w:color w:val="auto"/>
          <w:sz w:val="28"/>
          <w:szCs w:val="28"/>
          <w:lang w:val="sq-AL"/>
        </w:rPr>
        <w:t xml:space="preserve">pas </w:t>
      </w:r>
      <w:r w:rsidR="00400ED4" w:rsidRPr="00FA6DAA">
        <w:rPr>
          <w:rFonts w:cs="Times New Roman"/>
          <w:noProof/>
          <w:color w:val="auto"/>
          <w:sz w:val="28"/>
          <w:szCs w:val="28"/>
          <w:lang w:val="sq-AL"/>
        </w:rPr>
        <w:t>botimi</w:t>
      </w:r>
      <w:r w:rsidR="00CB08D8">
        <w:rPr>
          <w:rFonts w:cs="Times New Roman"/>
          <w:noProof/>
          <w:color w:val="auto"/>
          <w:sz w:val="28"/>
          <w:szCs w:val="28"/>
          <w:lang w:val="sq-AL"/>
        </w:rPr>
        <w:t>t</w:t>
      </w:r>
      <w:r w:rsidR="00400ED4" w:rsidRPr="00FA6DAA">
        <w:rPr>
          <w:rFonts w:cs="Times New Roman"/>
          <w:noProof/>
          <w:color w:val="auto"/>
          <w:sz w:val="28"/>
          <w:szCs w:val="28"/>
          <w:lang w:val="sq-AL"/>
        </w:rPr>
        <w:t xml:space="preserve"> në </w:t>
      </w:r>
      <w:r w:rsidR="00D86057">
        <w:rPr>
          <w:rFonts w:cs="Times New Roman"/>
          <w:noProof/>
          <w:color w:val="auto"/>
          <w:sz w:val="28"/>
          <w:szCs w:val="28"/>
          <w:lang w:val="sq-AL"/>
        </w:rPr>
        <w:t>“</w:t>
      </w:r>
      <w:r w:rsidR="00400ED4" w:rsidRPr="00FA6DAA">
        <w:rPr>
          <w:rFonts w:cs="Times New Roman"/>
          <w:noProof/>
          <w:color w:val="auto"/>
          <w:sz w:val="28"/>
          <w:szCs w:val="28"/>
          <w:lang w:val="sq-AL"/>
        </w:rPr>
        <w:t xml:space="preserve">Fletoren </w:t>
      </w:r>
      <w:r w:rsidR="00D86057">
        <w:rPr>
          <w:rFonts w:cs="Times New Roman"/>
          <w:noProof/>
          <w:color w:val="auto"/>
          <w:sz w:val="28"/>
          <w:szCs w:val="28"/>
          <w:lang w:val="sq-AL"/>
        </w:rPr>
        <w:t>z</w:t>
      </w:r>
      <w:r w:rsidR="00400ED4" w:rsidRPr="00FA6DAA">
        <w:rPr>
          <w:rFonts w:cs="Times New Roman"/>
          <w:noProof/>
          <w:color w:val="auto"/>
          <w:sz w:val="28"/>
          <w:szCs w:val="28"/>
          <w:lang w:val="sq-AL"/>
        </w:rPr>
        <w:t>yrtare</w:t>
      </w:r>
      <w:r w:rsidR="00D86057">
        <w:rPr>
          <w:rFonts w:cs="Times New Roman"/>
          <w:noProof/>
          <w:color w:val="auto"/>
          <w:sz w:val="28"/>
          <w:szCs w:val="28"/>
          <w:lang w:val="sq-AL"/>
        </w:rPr>
        <w:t>”</w:t>
      </w:r>
      <w:r w:rsidR="003C0B6A" w:rsidRPr="00FA6DAA">
        <w:rPr>
          <w:rFonts w:cs="Times New Roman"/>
          <w:noProof/>
          <w:color w:val="auto"/>
          <w:sz w:val="28"/>
          <w:szCs w:val="28"/>
          <w:lang w:val="sq-AL"/>
        </w:rPr>
        <w:t xml:space="preserve">. </w:t>
      </w:r>
    </w:p>
    <w:p w:rsidR="00B10E34" w:rsidRDefault="001234A8" w:rsidP="00B10E34">
      <w:pPr>
        <w:spacing w:after="0" w:line="240" w:lineRule="auto"/>
        <w:ind w:left="0" w:right="0" w:firstLine="0"/>
        <w:jc w:val="left"/>
        <w:rPr>
          <w:rFonts w:cs="Times New Roman"/>
          <w:noProof/>
          <w:color w:val="auto"/>
          <w:sz w:val="28"/>
          <w:szCs w:val="28"/>
          <w:lang w:val="sq-AL"/>
        </w:rPr>
      </w:pPr>
      <w:r w:rsidRPr="00FA6DAA">
        <w:rPr>
          <w:rFonts w:cs="Times New Roman"/>
          <w:noProof/>
          <w:color w:val="auto"/>
          <w:sz w:val="28"/>
          <w:szCs w:val="28"/>
          <w:lang w:val="sq-AL"/>
        </w:rPr>
        <w:t xml:space="preserve"> </w:t>
      </w:r>
    </w:p>
    <w:p w:rsidR="00B10E34" w:rsidRDefault="00B10E34" w:rsidP="00B10E34">
      <w:pPr>
        <w:spacing w:after="0" w:line="240" w:lineRule="auto"/>
        <w:ind w:left="0" w:right="0" w:firstLine="0"/>
        <w:jc w:val="left"/>
        <w:rPr>
          <w:rFonts w:cs="Times New Roman"/>
          <w:noProof/>
          <w:color w:val="auto"/>
          <w:sz w:val="28"/>
          <w:szCs w:val="28"/>
          <w:lang w:val="sq-AL"/>
        </w:rPr>
      </w:pPr>
    </w:p>
    <w:p w:rsidR="00B10E34" w:rsidRPr="00B10E34" w:rsidRDefault="00B10E34" w:rsidP="00B10E34">
      <w:pPr>
        <w:spacing w:after="0" w:line="240" w:lineRule="auto"/>
        <w:ind w:left="0" w:right="0" w:firstLine="0"/>
        <w:jc w:val="center"/>
        <w:rPr>
          <w:rFonts w:cs="Times New Roman"/>
          <w:b/>
          <w:bCs/>
          <w:noProof/>
          <w:color w:val="auto"/>
          <w:sz w:val="28"/>
          <w:szCs w:val="28"/>
          <w:lang w:val="sq-AL"/>
        </w:rPr>
      </w:pPr>
      <w:r w:rsidRPr="00B10E34">
        <w:rPr>
          <w:rFonts w:cs="Times New Roman"/>
          <w:b/>
          <w:bCs/>
          <w:noProof/>
          <w:color w:val="auto"/>
          <w:sz w:val="28"/>
          <w:szCs w:val="28"/>
          <w:lang w:val="sq-AL"/>
        </w:rPr>
        <w:t>K R Y E M I N I S T R I</w:t>
      </w:r>
    </w:p>
    <w:p w:rsidR="00B10E34" w:rsidRPr="00B10E34" w:rsidRDefault="00B10E34" w:rsidP="00B10E34">
      <w:pPr>
        <w:spacing w:after="0" w:line="240" w:lineRule="auto"/>
        <w:ind w:left="0" w:right="0" w:firstLine="0"/>
        <w:jc w:val="center"/>
        <w:rPr>
          <w:rFonts w:cs="Times New Roman"/>
          <w:b/>
          <w:bCs/>
          <w:noProof/>
          <w:color w:val="auto"/>
          <w:sz w:val="28"/>
          <w:szCs w:val="28"/>
          <w:lang w:val="sq-AL"/>
        </w:rPr>
      </w:pPr>
    </w:p>
    <w:p w:rsidR="00B10E34" w:rsidRPr="00B10E34" w:rsidRDefault="00B10E34" w:rsidP="00B10E34">
      <w:pPr>
        <w:spacing w:after="0" w:line="240" w:lineRule="auto"/>
        <w:ind w:left="0" w:right="0" w:firstLine="0"/>
        <w:jc w:val="center"/>
        <w:rPr>
          <w:rFonts w:cs="Times New Roman"/>
          <w:b/>
          <w:bCs/>
          <w:noProof/>
          <w:color w:val="auto"/>
          <w:sz w:val="28"/>
          <w:szCs w:val="28"/>
          <w:lang w:val="sq-AL"/>
        </w:rPr>
      </w:pPr>
    </w:p>
    <w:p w:rsidR="00B10E34" w:rsidRDefault="00B10E34" w:rsidP="00B10E34">
      <w:pPr>
        <w:spacing w:after="0" w:line="240" w:lineRule="auto"/>
        <w:ind w:left="0" w:right="0" w:firstLine="0"/>
        <w:jc w:val="center"/>
        <w:rPr>
          <w:rFonts w:cs="Times New Roman"/>
          <w:b/>
          <w:bCs/>
          <w:noProof/>
          <w:color w:val="auto"/>
          <w:sz w:val="28"/>
          <w:szCs w:val="28"/>
          <w:lang w:val="sq-AL"/>
        </w:rPr>
      </w:pPr>
      <w:r w:rsidRPr="00B10E34">
        <w:rPr>
          <w:rFonts w:cs="Times New Roman"/>
          <w:b/>
          <w:bCs/>
          <w:noProof/>
          <w:color w:val="auto"/>
          <w:sz w:val="28"/>
          <w:szCs w:val="28"/>
          <w:lang w:val="sq-AL"/>
        </w:rPr>
        <w:t>EDI RAMA</w:t>
      </w:r>
    </w:p>
    <w:p w:rsidR="005F5DC3" w:rsidRDefault="005F5DC3" w:rsidP="00B10E34">
      <w:pPr>
        <w:spacing w:after="0" w:line="240" w:lineRule="auto"/>
        <w:ind w:left="0" w:right="0" w:firstLine="0"/>
        <w:jc w:val="center"/>
        <w:rPr>
          <w:rFonts w:cs="Times New Roman"/>
          <w:b/>
          <w:bCs/>
          <w:noProof/>
          <w:color w:val="auto"/>
          <w:sz w:val="28"/>
          <w:szCs w:val="28"/>
          <w:lang w:val="sq-AL"/>
        </w:rPr>
      </w:pPr>
    </w:p>
    <w:p w:rsidR="005F5DC3" w:rsidRPr="00695E0B" w:rsidRDefault="005F5DC3" w:rsidP="005F5DC3">
      <w:pPr>
        <w:spacing w:after="0" w:line="240" w:lineRule="auto"/>
        <w:rPr>
          <w:rFonts w:cs="Times New Roman"/>
          <w:lang w:val="it-IT"/>
        </w:rPr>
      </w:pPr>
      <w:r w:rsidRPr="00695E0B">
        <w:rPr>
          <w:rFonts w:cs="Times New Roman"/>
          <w:lang w:val="it-IT"/>
        </w:rPr>
        <w:t>MINISTRI I FINANCAVE</w:t>
      </w:r>
    </w:p>
    <w:p w:rsidR="005F5DC3" w:rsidRPr="00695E0B" w:rsidRDefault="005F5DC3" w:rsidP="005F5DC3">
      <w:pPr>
        <w:spacing w:after="0" w:line="240" w:lineRule="auto"/>
        <w:rPr>
          <w:rFonts w:cs="Times New Roman"/>
          <w:lang w:val="it-IT"/>
        </w:rPr>
      </w:pPr>
    </w:p>
    <w:p w:rsidR="005F5DC3" w:rsidRPr="00B23D90" w:rsidRDefault="005F5DC3" w:rsidP="005F5DC3">
      <w:pPr>
        <w:spacing w:after="0" w:line="240" w:lineRule="auto"/>
        <w:rPr>
          <w:rFonts w:cs="Times New Roman"/>
          <w:lang w:val="it-IT"/>
        </w:rPr>
      </w:pPr>
      <w:r>
        <w:rPr>
          <w:rFonts w:cs="Times New Roman"/>
          <w:lang w:val="it-IT"/>
        </w:rPr>
        <w:t xml:space="preserve">       </w:t>
      </w:r>
      <w:r w:rsidRPr="00B23D90">
        <w:rPr>
          <w:rFonts w:cs="Times New Roman"/>
          <w:lang w:val="it-IT"/>
        </w:rPr>
        <w:t>PETRIT MALAJ</w:t>
      </w:r>
    </w:p>
    <w:p w:rsidR="005F5DC3" w:rsidRPr="00B10E34" w:rsidRDefault="005F5DC3" w:rsidP="00B10E34">
      <w:pPr>
        <w:spacing w:after="0" w:line="240" w:lineRule="auto"/>
        <w:ind w:left="0" w:right="0" w:firstLine="0"/>
        <w:jc w:val="center"/>
        <w:rPr>
          <w:rFonts w:cs="Times New Roman"/>
          <w:b/>
          <w:bCs/>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p>
    <w:p w:rsidR="00B10E34" w:rsidRDefault="00B10E34" w:rsidP="00FA6DAA">
      <w:pPr>
        <w:spacing w:after="0" w:line="240" w:lineRule="auto"/>
        <w:ind w:left="0" w:right="0" w:firstLine="0"/>
        <w:jc w:val="left"/>
        <w:rPr>
          <w:rFonts w:cs="Times New Roman"/>
          <w:noProof/>
          <w:color w:val="auto"/>
          <w:sz w:val="28"/>
          <w:szCs w:val="28"/>
          <w:lang w:val="sq-AL"/>
        </w:rPr>
      </w:pPr>
      <w:bookmarkStart w:id="31" w:name="_GoBack"/>
      <w:bookmarkEnd w:id="31"/>
    </w:p>
    <w:sectPr w:rsidR="00B10E34" w:rsidSect="00637370">
      <w:type w:val="continuous"/>
      <w:pgSz w:w="11906" w:h="16841" w:code="9"/>
      <w:pgMar w:top="1440" w:right="1440" w:bottom="1440" w:left="1440" w:header="720" w:footer="2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6C7" w:rsidRDefault="003216C7">
      <w:pPr>
        <w:spacing w:after="0" w:line="240" w:lineRule="auto"/>
      </w:pPr>
      <w:r>
        <w:separator/>
      </w:r>
    </w:p>
    <w:p w:rsidR="003216C7" w:rsidRDefault="003216C7"/>
  </w:endnote>
  <w:endnote w:type="continuationSeparator" w:id="0">
    <w:p w:rsidR="003216C7" w:rsidRDefault="003216C7">
      <w:pPr>
        <w:spacing w:after="0" w:line="240" w:lineRule="auto"/>
      </w:pPr>
      <w:r>
        <w:continuationSeparator/>
      </w:r>
    </w:p>
    <w:p w:rsidR="003216C7" w:rsidRDefault="00321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6C7" w:rsidRDefault="003216C7">
      <w:pPr>
        <w:spacing w:after="0" w:line="240" w:lineRule="auto"/>
      </w:pPr>
      <w:r>
        <w:separator/>
      </w:r>
    </w:p>
    <w:p w:rsidR="003216C7" w:rsidRDefault="003216C7"/>
  </w:footnote>
  <w:footnote w:type="continuationSeparator" w:id="0">
    <w:p w:rsidR="003216C7" w:rsidRDefault="003216C7">
      <w:pPr>
        <w:spacing w:after="0" w:line="240" w:lineRule="auto"/>
      </w:pPr>
      <w:r>
        <w:continuationSeparator/>
      </w:r>
    </w:p>
    <w:p w:rsidR="003216C7" w:rsidRDefault="003216C7"/>
  </w:footnote>
  <w:footnote w:id="1">
    <w:p w:rsidR="005F5DC3" w:rsidRPr="00795F3B" w:rsidRDefault="005F5DC3">
      <w:pPr>
        <w:pStyle w:val="FootnoteText"/>
        <w:rPr>
          <w:lang w:val="sq-AL"/>
        </w:rPr>
      </w:pPr>
      <w:r w:rsidRPr="00A72156">
        <w:rPr>
          <w:rStyle w:val="FootnoteReference"/>
          <w:lang w:val="sq-AL"/>
        </w:rPr>
        <w:footnoteRef/>
      </w:r>
      <w:r w:rsidRPr="00A72156">
        <w:rPr>
          <w:lang w:val="sq-AL"/>
        </w:rPr>
        <w:t xml:space="preserve"> Ky vendim është përafruar pjesërisht me Direktivën e Këshillit 2011/16/BE, datë 15 shkurt 2011, “Mbi bashkëpunimin administrativ në fushën e tatimeve dhe shfuqizimin e Direktivës 77/799/KEE”, të ndryshuar. Numri CELEX 32011L0016, Fletorja Zyrtare e Bashkimit Europian, Seria L, nr.64, datë 11.3.2011</w:t>
      </w:r>
      <w:r>
        <w:rPr>
          <w:lang w:val="sq-AL"/>
        </w:rPr>
        <w:t>,</w:t>
      </w:r>
      <w:r w:rsidRPr="00FA6DAA">
        <w:rPr>
          <w:lang w:val="sq-AL"/>
        </w:rPr>
        <w:t xml:space="preserve"> </w:t>
      </w:r>
      <w:r w:rsidRPr="00F51208">
        <w:rPr>
          <w:lang w:val="sq-AL"/>
        </w:rPr>
        <w:t>faqe 1-12</w:t>
      </w:r>
      <w:r w:rsidRPr="00A72156">
        <w:rPr>
          <w:lang w:val="sq-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234B"/>
    <w:multiLevelType w:val="hybridMultilevel"/>
    <w:tmpl w:val="51081D10"/>
    <w:lvl w:ilvl="0" w:tplc="3F82D48C">
      <w:start w:val="1"/>
      <w:numFmt w:val="lowerLetter"/>
      <w:lvlText w:val="%1)"/>
      <w:lvlJc w:val="left"/>
      <w:pPr>
        <w:ind w:left="0"/>
      </w:pPr>
      <w:rPr>
        <w:rFonts w:ascii="Times New Roman" w:eastAsia="Garamond"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1" w:tplc="B8B8EA26">
      <w:start w:val="1"/>
      <w:numFmt w:val="lowerLetter"/>
      <w:lvlText w:val="%2"/>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DD2E3EC">
      <w:start w:val="1"/>
      <w:numFmt w:val="lowerRoman"/>
      <w:lvlText w:val="%3"/>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60F40008">
      <w:start w:val="1"/>
      <w:numFmt w:val="decimal"/>
      <w:lvlText w:val="%4"/>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F6870D8">
      <w:start w:val="1"/>
      <w:numFmt w:val="lowerLetter"/>
      <w:lvlText w:val="%5"/>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823EE9A0">
      <w:start w:val="1"/>
      <w:numFmt w:val="lowerRoman"/>
      <w:lvlText w:val="%6"/>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F32745A">
      <w:start w:val="1"/>
      <w:numFmt w:val="decimal"/>
      <w:lvlText w:val="%7"/>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FEA845A">
      <w:start w:val="1"/>
      <w:numFmt w:val="lowerLetter"/>
      <w:lvlText w:val="%8"/>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F0EC6DA">
      <w:start w:val="1"/>
      <w:numFmt w:val="lowerRoman"/>
      <w:lvlText w:val="%9"/>
      <w:lvlJc w:val="left"/>
      <w:pPr>
        <w:ind w:left="64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1F40FD"/>
    <w:multiLevelType w:val="hybridMultilevel"/>
    <w:tmpl w:val="D1288D74"/>
    <w:lvl w:ilvl="0" w:tplc="04090011">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44453AD"/>
    <w:multiLevelType w:val="hybridMultilevel"/>
    <w:tmpl w:val="E2DA53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DD0225"/>
    <w:multiLevelType w:val="hybridMultilevel"/>
    <w:tmpl w:val="4FA03326"/>
    <w:lvl w:ilvl="0" w:tplc="FFFFFFFF">
      <w:start w:val="1"/>
      <w:numFmt w:val="lowerRoman"/>
      <w:lvlText w:val="%1."/>
      <w:lvlJc w:val="righ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3361A1"/>
    <w:multiLevelType w:val="hybridMultilevel"/>
    <w:tmpl w:val="ECB477B6"/>
    <w:lvl w:ilvl="0" w:tplc="FFFFFFFF">
      <w:start w:val="1"/>
      <w:numFmt w:val="lowerRoman"/>
      <w:lvlText w:val="%1."/>
      <w:lvlJc w:val="right"/>
      <w:pPr>
        <w:ind w:left="988" w:hanging="360"/>
      </w:pPr>
    </w:lvl>
    <w:lvl w:ilvl="1" w:tplc="0409001B">
      <w:start w:val="1"/>
      <w:numFmt w:val="lowerRoman"/>
      <w:lvlText w:val="%2."/>
      <w:lvlJc w:val="right"/>
      <w:pPr>
        <w:ind w:left="1080" w:hanging="360"/>
      </w:pPr>
    </w:lvl>
    <w:lvl w:ilvl="2" w:tplc="FFFFFFFF" w:tentative="1">
      <w:start w:val="1"/>
      <w:numFmt w:val="lowerRoman"/>
      <w:lvlText w:val="%3."/>
      <w:lvlJc w:val="right"/>
      <w:pPr>
        <w:ind w:left="2428" w:hanging="180"/>
      </w:pPr>
    </w:lvl>
    <w:lvl w:ilvl="3" w:tplc="FFFFFFFF" w:tentative="1">
      <w:start w:val="1"/>
      <w:numFmt w:val="decimal"/>
      <w:lvlText w:val="%4."/>
      <w:lvlJc w:val="left"/>
      <w:pPr>
        <w:ind w:left="3148" w:hanging="360"/>
      </w:pPr>
    </w:lvl>
    <w:lvl w:ilvl="4" w:tplc="FFFFFFFF" w:tentative="1">
      <w:start w:val="1"/>
      <w:numFmt w:val="lowerLetter"/>
      <w:lvlText w:val="%5."/>
      <w:lvlJc w:val="left"/>
      <w:pPr>
        <w:ind w:left="3868" w:hanging="360"/>
      </w:pPr>
    </w:lvl>
    <w:lvl w:ilvl="5" w:tplc="FFFFFFFF" w:tentative="1">
      <w:start w:val="1"/>
      <w:numFmt w:val="lowerRoman"/>
      <w:lvlText w:val="%6."/>
      <w:lvlJc w:val="right"/>
      <w:pPr>
        <w:ind w:left="4588" w:hanging="180"/>
      </w:pPr>
    </w:lvl>
    <w:lvl w:ilvl="6" w:tplc="FFFFFFFF" w:tentative="1">
      <w:start w:val="1"/>
      <w:numFmt w:val="decimal"/>
      <w:lvlText w:val="%7."/>
      <w:lvlJc w:val="left"/>
      <w:pPr>
        <w:ind w:left="5308" w:hanging="360"/>
      </w:pPr>
    </w:lvl>
    <w:lvl w:ilvl="7" w:tplc="FFFFFFFF" w:tentative="1">
      <w:start w:val="1"/>
      <w:numFmt w:val="lowerLetter"/>
      <w:lvlText w:val="%8."/>
      <w:lvlJc w:val="left"/>
      <w:pPr>
        <w:ind w:left="6028" w:hanging="360"/>
      </w:pPr>
    </w:lvl>
    <w:lvl w:ilvl="8" w:tplc="FFFFFFFF" w:tentative="1">
      <w:start w:val="1"/>
      <w:numFmt w:val="lowerRoman"/>
      <w:lvlText w:val="%9."/>
      <w:lvlJc w:val="right"/>
      <w:pPr>
        <w:ind w:left="6748" w:hanging="180"/>
      </w:pPr>
    </w:lvl>
  </w:abstractNum>
  <w:abstractNum w:abstractNumId="5" w15:restartNumberingAfterBreak="0">
    <w:nsid w:val="0C5A7872"/>
    <w:multiLevelType w:val="hybridMultilevel"/>
    <w:tmpl w:val="8D2425FC"/>
    <w:lvl w:ilvl="0" w:tplc="A60CB79A">
      <w:start w:val="6"/>
      <w:numFmt w:val="decimal"/>
      <w:lvlText w:val="%1."/>
      <w:lvlJc w:val="left"/>
      <w:pPr>
        <w:ind w:left="0" w:firstLine="0"/>
      </w:pPr>
      <w:rPr>
        <w:rFonts w:ascii="Times New Roman" w:eastAsia="Garamond" w:hAnsi="Times New Roman" w:cs="Times New Roman" w:hint="default"/>
        <w:b w:val="0"/>
        <w:i w:val="0"/>
        <w:strike w:val="0"/>
        <w:dstrike w:val="0"/>
        <w:color w:val="000000"/>
        <w:sz w:val="28"/>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26DFC"/>
    <w:multiLevelType w:val="hybridMultilevel"/>
    <w:tmpl w:val="6A026190"/>
    <w:lvl w:ilvl="0" w:tplc="0409001B">
      <w:start w:val="1"/>
      <w:numFmt w:val="lowerRoman"/>
      <w:lvlText w:val="%1."/>
      <w:lvlJc w:val="righ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0DB87FB0"/>
    <w:multiLevelType w:val="hybridMultilevel"/>
    <w:tmpl w:val="ACA49714"/>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0DE7044F"/>
    <w:multiLevelType w:val="hybridMultilevel"/>
    <w:tmpl w:val="F5CC44FA"/>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0E8C4D97"/>
    <w:multiLevelType w:val="hybridMultilevel"/>
    <w:tmpl w:val="D4F2F3D8"/>
    <w:lvl w:ilvl="0" w:tplc="4C20CD3E">
      <w:start w:val="1"/>
      <w:numFmt w:val="decimal"/>
      <w:lvlText w:val="%1."/>
      <w:lvlJc w:val="left"/>
      <w:pPr>
        <w:ind w:left="0"/>
      </w:pPr>
      <w:rPr>
        <w:b w:val="0"/>
        <w:i w:val="0"/>
        <w:strike w:val="0"/>
        <w:dstrike w:val="0"/>
        <w:color w:val="000000"/>
        <w:sz w:val="28"/>
        <w:szCs w:val="24"/>
        <w:u w:val="none" w:color="000000"/>
        <w:bdr w:val="none" w:sz="0" w:space="0" w:color="auto"/>
        <w:shd w:val="clear" w:color="auto" w:fill="auto"/>
        <w:vertAlign w:val="baseline"/>
      </w:rPr>
    </w:lvl>
    <w:lvl w:ilvl="1" w:tplc="FFFFFFFF">
      <w:start w:val="1"/>
      <w:numFmt w:val="lowerLetter"/>
      <w:lvlText w:val="%2"/>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D34731"/>
    <w:multiLevelType w:val="hybridMultilevel"/>
    <w:tmpl w:val="F0A0C18C"/>
    <w:lvl w:ilvl="0" w:tplc="9878B39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3E036D"/>
    <w:multiLevelType w:val="hybridMultilevel"/>
    <w:tmpl w:val="5366C87E"/>
    <w:lvl w:ilvl="0" w:tplc="0409000F">
      <w:start w:val="1"/>
      <w:numFmt w:val="decimal"/>
      <w:lvlText w:val="%1."/>
      <w:lvlJc w:val="left"/>
      <w:pPr>
        <w:ind w:left="988" w:hanging="360"/>
      </w:pPr>
    </w:lvl>
    <w:lvl w:ilvl="1" w:tplc="041C0019" w:tentative="1">
      <w:start w:val="1"/>
      <w:numFmt w:val="lowerLetter"/>
      <w:lvlText w:val="%2."/>
      <w:lvlJc w:val="left"/>
      <w:pPr>
        <w:ind w:left="1708" w:hanging="360"/>
      </w:pPr>
    </w:lvl>
    <w:lvl w:ilvl="2" w:tplc="041C001B" w:tentative="1">
      <w:start w:val="1"/>
      <w:numFmt w:val="lowerRoman"/>
      <w:lvlText w:val="%3."/>
      <w:lvlJc w:val="right"/>
      <w:pPr>
        <w:ind w:left="2428" w:hanging="180"/>
      </w:pPr>
    </w:lvl>
    <w:lvl w:ilvl="3" w:tplc="041C000F" w:tentative="1">
      <w:start w:val="1"/>
      <w:numFmt w:val="decimal"/>
      <w:lvlText w:val="%4."/>
      <w:lvlJc w:val="left"/>
      <w:pPr>
        <w:ind w:left="3148" w:hanging="360"/>
      </w:pPr>
    </w:lvl>
    <w:lvl w:ilvl="4" w:tplc="041C0019" w:tentative="1">
      <w:start w:val="1"/>
      <w:numFmt w:val="lowerLetter"/>
      <w:lvlText w:val="%5."/>
      <w:lvlJc w:val="left"/>
      <w:pPr>
        <w:ind w:left="3868" w:hanging="360"/>
      </w:pPr>
    </w:lvl>
    <w:lvl w:ilvl="5" w:tplc="041C001B" w:tentative="1">
      <w:start w:val="1"/>
      <w:numFmt w:val="lowerRoman"/>
      <w:lvlText w:val="%6."/>
      <w:lvlJc w:val="right"/>
      <w:pPr>
        <w:ind w:left="4588" w:hanging="180"/>
      </w:pPr>
    </w:lvl>
    <w:lvl w:ilvl="6" w:tplc="041C000F" w:tentative="1">
      <w:start w:val="1"/>
      <w:numFmt w:val="decimal"/>
      <w:lvlText w:val="%7."/>
      <w:lvlJc w:val="left"/>
      <w:pPr>
        <w:ind w:left="5308" w:hanging="360"/>
      </w:pPr>
    </w:lvl>
    <w:lvl w:ilvl="7" w:tplc="041C0019" w:tentative="1">
      <w:start w:val="1"/>
      <w:numFmt w:val="lowerLetter"/>
      <w:lvlText w:val="%8."/>
      <w:lvlJc w:val="left"/>
      <w:pPr>
        <w:ind w:left="6028" w:hanging="360"/>
      </w:pPr>
    </w:lvl>
    <w:lvl w:ilvl="8" w:tplc="041C001B" w:tentative="1">
      <w:start w:val="1"/>
      <w:numFmt w:val="lowerRoman"/>
      <w:lvlText w:val="%9."/>
      <w:lvlJc w:val="right"/>
      <w:pPr>
        <w:ind w:left="6748" w:hanging="180"/>
      </w:pPr>
    </w:lvl>
  </w:abstractNum>
  <w:abstractNum w:abstractNumId="12" w15:restartNumberingAfterBreak="0">
    <w:nsid w:val="12591CBB"/>
    <w:multiLevelType w:val="hybridMultilevel"/>
    <w:tmpl w:val="D4BEFD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D1129F"/>
    <w:multiLevelType w:val="hybridMultilevel"/>
    <w:tmpl w:val="2168FFF0"/>
    <w:lvl w:ilvl="0" w:tplc="3DA0A148">
      <w:start w:val="1"/>
      <w:numFmt w:val="decimal"/>
      <w:lvlText w:val="%1."/>
      <w:lvlJc w:val="left"/>
      <w:pPr>
        <w:ind w:left="720" w:hanging="360"/>
      </w:pPr>
      <w:rPr>
        <w:color w:val="auto"/>
      </w:rPr>
    </w:lvl>
    <w:lvl w:ilvl="1" w:tplc="2278E18E">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19B27DCE"/>
    <w:multiLevelType w:val="hybridMultilevel"/>
    <w:tmpl w:val="53F2DB2E"/>
    <w:lvl w:ilvl="0" w:tplc="0812F2E8">
      <w:start w:val="3"/>
      <w:numFmt w:val="lowerLetter"/>
      <w:lvlText w:val="%1)"/>
      <w:lvlJc w:val="left"/>
      <w:pPr>
        <w:ind w:left="810" w:hanging="360"/>
      </w:pPr>
      <w:rPr>
        <w:rFonts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15" w15:restartNumberingAfterBreak="0">
    <w:nsid w:val="1A8A5A10"/>
    <w:multiLevelType w:val="multilevel"/>
    <w:tmpl w:val="072A1786"/>
    <w:lvl w:ilvl="0">
      <w:start w:val="1"/>
      <w:numFmt w:val="decimal"/>
      <w:lvlText w:val="%1."/>
      <w:lvlJc w:val="left"/>
      <w:pPr>
        <w:ind w:left="134" w:firstLine="0"/>
      </w:pPr>
      <w:rPr>
        <w:rFonts w:ascii="Times New Roman" w:eastAsia="Garamond" w:hAnsi="Times New Roman" w:cs="Times New Roman" w:hint="default"/>
        <w:b w:val="0"/>
        <w:i w:val="0"/>
        <w:strike w:val="0"/>
        <w:dstrike w:val="0"/>
        <w:color w:val="000000"/>
        <w:sz w:val="28"/>
        <w:szCs w:val="24"/>
        <w:u w:val="none" w:color="000000"/>
        <w:vertAlign w:val="baseline"/>
      </w:rPr>
    </w:lvl>
    <w:lvl w:ilvl="1">
      <w:start w:val="1"/>
      <w:numFmt w:val="decimal"/>
      <w:lvlText w:val="%1.%2"/>
      <w:lvlJc w:val="left"/>
      <w:pPr>
        <w:ind w:left="854" w:firstLine="0"/>
      </w:pPr>
      <w:rPr>
        <w:rFonts w:ascii="Times New Roman" w:eastAsia="Garamond" w:hAnsi="Times New Roman" w:cs="Times New Roman" w:hint="default"/>
        <w:b w:val="0"/>
        <w:i w:val="0"/>
        <w:strike w:val="0"/>
        <w:dstrike w:val="0"/>
        <w:color w:val="000000"/>
        <w:sz w:val="24"/>
        <w:szCs w:val="24"/>
        <w:u w:val="none" w:color="000000"/>
        <w:vertAlign w:val="baseline"/>
      </w:rPr>
    </w:lvl>
    <w:lvl w:ilvl="2">
      <w:start w:val="1"/>
      <w:numFmt w:val="lowerRoman"/>
      <w:lvlText w:val="%3"/>
      <w:lvlJc w:val="left"/>
      <w:pPr>
        <w:ind w:left="1363" w:firstLine="0"/>
      </w:pPr>
      <w:rPr>
        <w:rFonts w:ascii="Garamond" w:eastAsia="Garamond" w:hAnsi="Garamond" w:cs="Garamond" w:hint="default"/>
        <w:b w:val="0"/>
        <w:i w:val="0"/>
        <w:strike w:val="0"/>
        <w:dstrike w:val="0"/>
        <w:color w:val="000000"/>
        <w:sz w:val="24"/>
        <w:szCs w:val="24"/>
        <w:u w:val="none" w:color="000000"/>
        <w:vertAlign w:val="baseline"/>
      </w:rPr>
    </w:lvl>
    <w:lvl w:ilvl="3">
      <w:start w:val="1"/>
      <w:numFmt w:val="decimal"/>
      <w:lvlText w:val="%4"/>
      <w:lvlJc w:val="left"/>
      <w:pPr>
        <w:ind w:left="2083" w:firstLine="0"/>
      </w:pPr>
      <w:rPr>
        <w:rFonts w:ascii="Garamond" w:eastAsia="Garamond" w:hAnsi="Garamond" w:cs="Garamond" w:hint="default"/>
        <w:b w:val="0"/>
        <w:i w:val="0"/>
        <w:strike w:val="0"/>
        <w:dstrike w:val="0"/>
        <w:color w:val="000000"/>
        <w:sz w:val="24"/>
        <w:szCs w:val="24"/>
        <w:u w:val="none" w:color="000000"/>
        <w:vertAlign w:val="baseline"/>
      </w:rPr>
    </w:lvl>
    <w:lvl w:ilvl="4">
      <w:start w:val="1"/>
      <w:numFmt w:val="lowerLetter"/>
      <w:lvlText w:val="%5"/>
      <w:lvlJc w:val="left"/>
      <w:pPr>
        <w:ind w:left="2803" w:firstLine="0"/>
      </w:pPr>
      <w:rPr>
        <w:rFonts w:ascii="Garamond" w:eastAsia="Garamond" w:hAnsi="Garamond" w:cs="Garamond" w:hint="default"/>
        <w:b w:val="0"/>
        <w:i w:val="0"/>
        <w:strike w:val="0"/>
        <w:dstrike w:val="0"/>
        <w:color w:val="000000"/>
        <w:sz w:val="24"/>
        <w:szCs w:val="24"/>
        <w:u w:val="none" w:color="000000"/>
        <w:vertAlign w:val="baseline"/>
      </w:rPr>
    </w:lvl>
    <w:lvl w:ilvl="5">
      <w:start w:val="1"/>
      <w:numFmt w:val="lowerRoman"/>
      <w:lvlText w:val="%6"/>
      <w:lvlJc w:val="left"/>
      <w:pPr>
        <w:ind w:left="3523" w:firstLine="0"/>
      </w:pPr>
      <w:rPr>
        <w:rFonts w:ascii="Garamond" w:eastAsia="Garamond" w:hAnsi="Garamond" w:cs="Garamond" w:hint="default"/>
        <w:b w:val="0"/>
        <w:i w:val="0"/>
        <w:strike w:val="0"/>
        <w:dstrike w:val="0"/>
        <w:color w:val="000000"/>
        <w:sz w:val="24"/>
        <w:szCs w:val="24"/>
        <w:u w:val="none" w:color="000000"/>
        <w:vertAlign w:val="baseline"/>
      </w:rPr>
    </w:lvl>
    <w:lvl w:ilvl="6">
      <w:start w:val="1"/>
      <w:numFmt w:val="decimal"/>
      <w:lvlText w:val="%7"/>
      <w:lvlJc w:val="left"/>
      <w:pPr>
        <w:ind w:left="4243" w:firstLine="0"/>
      </w:pPr>
      <w:rPr>
        <w:rFonts w:ascii="Garamond" w:eastAsia="Garamond" w:hAnsi="Garamond" w:cs="Garamond" w:hint="default"/>
        <w:b w:val="0"/>
        <w:i w:val="0"/>
        <w:strike w:val="0"/>
        <w:dstrike w:val="0"/>
        <w:color w:val="000000"/>
        <w:sz w:val="24"/>
        <w:szCs w:val="24"/>
        <w:u w:val="none" w:color="000000"/>
        <w:vertAlign w:val="baseline"/>
      </w:rPr>
    </w:lvl>
    <w:lvl w:ilvl="7">
      <w:start w:val="1"/>
      <w:numFmt w:val="lowerLetter"/>
      <w:lvlText w:val="%8"/>
      <w:lvlJc w:val="left"/>
      <w:pPr>
        <w:ind w:left="4963" w:firstLine="0"/>
      </w:pPr>
      <w:rPr>
        <w:rFonts w:ascii="Garamond" w:eastAsia="Garamond" w:hAnsi="Garamond" w:cs="Garamond" w:hint="default"/>
        <w:b w:val="0"/>
        <w:i w:val="0"/>
        <w:strike w:val="0"/>
        <w:dstrike w:val="0"/>
        <w:color w:val="000000"/>
        <w:sz w:val="24"/>
        <w:szCs w:val="24"/>
        <w:u w:val="none" w:color="000000"/>
        <w:vertAlign w:val="baseline"/>
      </w:rPr>
    </w:lvl>
    <w:lvl w:ilvl="8">
      <w:start w:val="1"/>
      <w:numFmt w:val="lowerRoman"/>
      <w:lvlText w:val="%9"/>
      <w:lvlJc w:val="left"/>
      <w:pPr>
        <w:ind w:left="5683" w:firstLine="0"/>
      </w:pPr>
      <w:rPr>
        <w:rFonts w:ascii="Garamond" w:eastAsia="Garamond" w:hAnsi="Garamond" w:cs="Garamond" w:hint="default"/>
        <w:b w:val="0"/>
        <w:i w:val="0"/>
        <w:strike w:val="0"/>
        <w:dstrike w:val="0"/>
        <w:color w:val="000000"/>
        <w:sz w:val="24"/>
        <w:szCs w:val="24"/>
        <w:u w:val="none" w:color="000000"/>
        <w:vertAlign w:val="baseline"/>
      </w:rPr>
    </w:lvl>
  </w:abstractNum>
  <w:abstractNum w:abstractNumId="16" w15:restartNumberingAfterBreak="0">
    <w:nsid w:val="1B6C3CC3"/>
    <w:multiLevelType w:val="hybridMultilevel"/>
    <w:tmpl w:val="F5CC44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B353AB"/>
    <w:multiLevelType w:val="hybridMultilevel"/>
    <w:tmpl w:val="1FC2BB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1D9A4B8A"/>
    <w:multiLevelType w:val="hybridMultilevel"/>
    <w:tmpl w:val="C624F31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0777EB"/>
    <w:multiLevelType w:val="hybridMultilevel"/>
    <w:tmpl w:val="E04C505E"/>
    <w:lvl w:ilvl="0" w:tplc="AF1AE8CA">
      <w:start w:val="3"/>
      <w:numFmt w:val="lowerLetter"/>
      <w:lvlText w:val="%1)"/>
      <w:lvlJc w:val="left"/>
      <w:pPr>
        <w:ind w:left="283" w:firstLine="0"/>
      </w:pPr>
      <w:rPr>
        <w:rFonts w:hint="default"/>
        <w:b w:val="0"/>
        <w:i w:val="0"/>
        <w:strike w:val="0"/>
        <w:dstrike w:val="0"/>
        <w:color w:val="000000"/>
        <w:sz w:val="28"/>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A62DD2"/>
    <w:multiLevelType w:val="hybridMultilevel"/>
    <w:tmpl w:val="443E8676"/>
    <w:lvl w:ilvl="0" w:tplc="F4223F40">
      <w:start w:val="1"/>
      <w:numFmt w:val="lowerLetter"/>
      <w:lvlText w:val="%1)"/>
      <w:lvlJc w:val="left"/>
      <w:pPr>
        <w:ind w:left="564"/>
      </w:pPr>
      <w:rPr>
        <w:rFonts w:ascii="Times New Roman" w:eastAsia="Garamond"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1BB2C44"/>
    <w:multiLevelType w:val="multilevel"/>
    <w:tmpl w:val="3C20E912"/>
    <w:lvl w:ilvl="0">
      <w:start w:val="5"/>
      <w:numFmt w:val="decimal"/>
      <w:lvlText w:val="%1."/>
      <w:lvlJc w:val="left"/>
      <w:pPr>
        <w:ind w:left="134"/>
      </w:pPr>
      <w:rPr>
        <w:rFonts w:ascii="Times New Roman" w:eastAsia="Garamond"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1">
      <w:start w:val="1"/>
      <w:numFmt w:val="lowerLetter"/>
      <w:lvlText w:val="%2)"/>
      <w:lvlJc w:val="left"/>
      <w:pPr>
        <w:ind w:left="810" w:hanging="360"/>
      </w:pPr>
    </w:lvl>
    <w:lvl w:ilvl="2">
      <w:start w:val="1"/>
      <w:numFmt w:val="lowerRoman"/>
      <w:lvlText w:val="%3"/>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1D35302"/>
    <w:multiLevelType w:val="hybridMultilevel"/>
    <w:tmpl w:val="D09207AC"/>
    <w:lvl w:ilvl="0" w:tplc="D00AAC22">
      <w:start w:val="1"/>
      <w:numFmt w:val="lowerLetter"/>
      <w:lvlText w:val="%1)"/>
      <w:lvlJc w:val="left"/>
      <w:pPr>
        <w:ind w:left="564"/>
      </w:pPr>
      <w:rPr>
        <w:rFonts w:ascii="Times New Roman" w:eastAsia="Garamond"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73202AE">
      <w:start w:val="1"/>
      <w:numFmt w:val="lowerLetter"/>
      <w:lvlText w:val="%2"/>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B2C0C2E">
      <w:start w:val="1"/>
      <w:numFmt w:val="lowerRoman"/>
      <w:lvlText w:val="%3"/>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9AA678AA">
      <w:start w:val="1"/>
      <w:numFmt w:val="decimal"/>
      <w:lvlText w:val="%4"/>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776B670">
      <w:start w:val="1"/>
      <w:numFmt w:val="lowerLetter"/>
      <w:lvlText w:val="%5"/>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C0C94B6">
      <w:start w:val="1"/>
      <w:numFmt w:val="lowerRoman"/>
      <w:lvlText w:val="%6"/>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6002DB2">
      <w:start w:val="1"/>
      <w:numFmt w:val="decimal"/>
      <w:lvlText w:val="%7"/>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490F4CE">
      <w:start w:val="1"/>
      <w:numFmt w:val="lowerLetter"/>
      <w:lvlText w:val="%8"/>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42A8044">
      <w:start w:val="1"/>
      <w:numFmt w:val="lowerRoman"/>
      <w:lvlText w:val="%9"/>
      <w:lvlJc w:val="left"/>
      <w:pPr>
        <w:ind w:left="64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30F21A7"/>
    <w:multiLevelType w:val="hybridMultilevel"/>
    <w:tmpl w:val="A0626BC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763145"/>
    <w:multiLevelType w:val="hybridMultilevel"/>
    <w:tmpl w:val="D592C9BA"/>
    <w:lvl w:ilvl="0" w:tplc="DE145816">
      <w:start w:val="1"/>
      <w:numFmt w:val="lowerLetter"/>
      <w:lvlText w:val="%1)"/>
      <w:lvlJc w:val="left"/>
      <w:pPr>
        <w:ind w:left="72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29A0106E"/>
    <w:multiLevelType w:val="hybridMultilevel"/>
    <w:tmpl w:val="1C066DB4"/>
    <w:lvl w:ilvl="0" w:tplc="66180E54">
      <w:start w:val="1"/>
      <w:numFmt w:val="decimal"/>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B2279AC"/>
    <w:multiLevelType w:val="hybridMultilevel"/>
    <w:tmpl w:val="BFBE8212"/>
    <w:lvl w:ilvl="0" w:tplc="FFFFFFFF">
      <w:start w:val="1"/>
      <w:numFmt w:val="lowerRoman"/>
      <w:lvlText w:val="%1."/>
      <w:lvlJc w:val="right"/>
      <w:pPr>
        <w:ind w:left="988"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428" w:hanging="180"/>
      </w:pPr>
    </w:lvl>
    <w:lvl w:ilvl="3" w:tplc="FFFFFFFF" w:tentative="1">
      <w:start w:val="1"/>
      <w:numFmt w:val="decimal"/>
      <w:lvlText w:val="%4."/>
      <w:lvlJc w:val="left"/>
      <w:pPr>
        <w:ind w:left="3148" w:hanging="360"/>
      </w:pPr>
    </w:lvl>
    <w:lvl w:ilvl="4" w:tplc="FFFFFFFF" w:tentative="1">
      <w:start w:val="1"/>
      <w:numFmt w:val="lowerLetter"/>
      <w:lvlText w:val="%5."/>
      <w:lvlJc w:val="left"/>
      <w:pPr>
        <w:ind w:left="3868" w:hanging="360"/>
      </w:pPr>
    </w:lvl>
    <w:lvl w:ilvl="5" w:tplc="FFFFFFFF" w:tentative="1">
      <w:start w:val="1"/>
      <w:numFmt w:val="lowerRoman"/>
      <w:lvlText w:val="%6."/>
      <w:lvlJc w:val="right"/>
      <w:pPr>
        <w:ind w:left="4588" w:hanging="180"/>
      </w:pPr>
    </w:lvl>
    <w:lvl w:ilvl="6" w:tplc="FFFFFFFF" w:tentative="1">
      <w:start w:val="1"/>
      <w:numFmt w:val="decimal"/>
      <w:lvlText w:val="%7."/>
      <w:lvlJc w:val="left"/>
      <w:pPr>
        <w:ind w:left="5308" w:hanging="360"/>
      </w:pPr>
    </w:lvl>
    <w:lvl w:ilvl="7" w:tplc="FFFFFFFF" w:tentative="1">
      <w:start w:val="1"/>
      <w:numFmt w:val="lowerLetter"/>
      <w:lvlText w:val="%8."/>
      <w:lvlJc w:val="left"/>
      <w:pPr>
        <w:ind w:left="6028" w:hanging="360"/>
      </w:pPr>
    </w:lvl>
    <w:lvl w:ilvl="8" w:tplc="FFFFFFFF" w:tentative="1">
      <w:start w:val="1"/>
      <w:numFmt w:val="lowerRoman"/>
      <w:lvlText w:val="%9."/>
      <w:lvlJc w:val="right"/>
      <w:pPr>
        <w:ind w:left="6748" w:hanging="180"/>
      </w:pPr>
    </w:lvl>
  </w:abstractNum>
  <w:abstractNum w:abstractNumId="27" w15:restartNumberingAfterBreak="0">
    <w:nsid w:val="2BCA32D2"/>
    <w:multiLevelType w:val="hybridMultilevel"/>
    <w:tmpl w:val="7FE043BA"/>
    <w:lvl w:ilvl="0" w:tplc="C5D2B920">
      <w:start w:val="1"/>
      <w:numFmt w:val="lowerLetter"/>
      <w:lvlText w:val="%1)"/>
      <w:lvlJc w:val="left"/>
      <w:pPr>
        <w:ind w:left="283"/>
      </w:pPr>
      <w:rPr>
        <w:rFonts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D1D5B53"/>
    <w:multiLevelType w:val="hybridMultilevel"/>
    <w:tmpl w:val="A5A8D18C"/>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2FFF0284"/>
    <w:multiLevelType w:val="hybridMultilevel"/>
    <w:tmpl w:val="7A7680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5903EB"/>
    <w:multiLevelType w:val="hybridMultilevel"/>
    <w:tmpl w:val="26C8134C"/>
    <w:lvl w:ilvl="0" w:tplc="89E6E862">
      <w:start w:val="1"/>
      <w:numFmt w:val="lowerRoman"/>
      <w:lvlText w:val="%1."/>
      <w:lvlJc w:val="left"/>
      <w:pPr>
        <w:ind w:left="134"/>
      </w:pPr>
      <w:rPr>
        <w:rFonts w:ascii="Times New Roman" w:eastAsia="Garamond"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4FBEB3E8">
      <w:start w:val="1"/>
      <w:numFmt w:val="lowerLetter"/>
      <w:lvlText w:val="%2"/>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09A508C">
      <w:start w:val="1"/>
      <w:numFmt w:val="lowerRoman"/>
      <w:lvlText w:val="%3"/>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5F4A502">
      <w:start w:val="1"/>
      <w:numFmt w:val="decimal"/>
      <w:lvlText w:val="%4"/>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0EC6402">
      <w:start w:val="1"/>
      <w:numFmt w:val="lowerLetter"/>
      <w:lvlText w:val="%5"/>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29FE4B54">
      <w:start w:val="1"/>
      <w:numFmt w:val="lowerRoman"/>
      <w:lvlText w:val="%6"/>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28CB352">
      <w:start w:val="1"/>
      <w:numFmt w:val="decimal"/>
      <w:lvlText w:val="%7"/>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95C1060">
      <w:start w:val="1"/>
      <w:numFmt w:val="lowerLetter"/>
      <w:lvlText w:val="%8"/>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B7650DA">
      <w:start w:val="1"/>
      <w:numFmt w:val="lowerRoman"/>
      <w:lvlText w:val="%9"/>
      <w:lvlJc w:val="left"/>
      <w:pPr>
        <w:ind w:left="64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08941AB"/>
    <w:multiLevelType w:val="hybridMultilevel"/>
    <w:tmpl w:val="93B89498"/>
    <w:lvl w:ilvl="0" w:tplc="FFFFFFFF">
      <w:start w:val="1"/>
      <w:numFmt w:val="lowerRoman"/>
      <w:lvlText w:val="%1."/>
      <w:lvlJc w:val="right"/>
      <w:pPr>
        <w:ind w:left="988"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428" w:hanging="180"/>
      </w:pPr>
    </w:lvl>
    <w:lvl w:ilvl="3" w:tplc="FFFFFFFF" w:tentative="1">
      <w:start w:val="1"/>
      <w:numFmt w:val="decimal"/>
      <w:lvlText w:val="%4."/>
      <w:lvlJc w:val="left"/>
      <w:pPr>
        <w:ind w:left="3148" w:hanging="360"/>
      </w:pPr>
    </w:lvl>
    <w:lvl w:ilvl="4" w:tplc="FFFFFFFF" w:tentative="1">
      <w:start w:val="1"/>
      <w:numFmt w:val="lowerLetter"/>
      <w:lvlText w:val="%5."/>
      <w:lvlJc w:val="left"/>
      <w:pPr>
        <w:ind w:left="3868" w:hanging="360"/>
      </w:pPr>
    </w:lvl>
    <w:lvl w:ilvl="5" w:tplc="FFFFFFFF" w:tentative="1">
      <w:start w:val="1"/>
      <w:numFmt w:val="lowerRoman"/>
      <w:lvlText w:val="%6."/>
      <w:lvlJc w:val="right"/>
      <w:pPr>
        <w:ind w:left="4588" w:hanging="180"/>
      </w:pPr>
    </w:lvl>
    <w:lvl w:ilvl="6" w:tplc="FFFFFFFF" w:tentative="1">
      <w:start w:val="1"/>
      <w:numFmt w:val="decimal"/>
      <w:lvlText w:val="%7."/>
      <w:lvlJc w:val="left"/>
      <w:pPr>
        <w:ind w:left="5308" w:hanging="360"/>
      </w:pPr>
    </w:lvl>
    <w:lvl w:ilvl="7" w:tplc="FFFFFFFF" w:tentative="1">
      <w:start w:val="1"/>
      <w:numFmt w:val="lowerLetter"/>
      <w:lvlText w:val="%8."/>
      <w:lvlJc w:val="left"/>
      <w:pPr>
        <w:ind w:left="6028" w:hanging="360"/>
      </w:pPr>
    </w:lvl>
    <w:lvl w:ilvl="8" w:tplc="FFFFFFFF" w:tentative="1">
      <w:start w:val="1"/>
      <w:numFmt w:val="lowerRoman"/>
      <w:lvlText w:val="%9."/>
      <w:lvlJc w:val="right"/>
      <w:pPr>
        <w:ind w:left="6748" w:hanging="180"/>
      </w:pPr>
    </w:lvl>
  </w:abstractNum>
  <w:abstractNum w:abstractNumId="32" w15:restartNumberingAfterBreak="0">
    <w:nsid w:val="31CE67A9"/>
    <w:multiLevelType w:val="hybridMultilevel"/>
    <w:tmpl w:val="2FC03C26"/>
    <w:lvl w:ilvl="0" w:tplc="11EC118C">
      <w:start w:val="1"/>
      <w:numFmt w:val="lowerLetter"/>
      <w:lvlText w:val="%1)"/>
      <w:lvlJc w:val="left"/>
      <w:pPr>
        <w:ind w:left="0"/>
      </w:pPr>
      <w:rPr>
        <w:rFonts w:ascii="Times New Roman" w:eastAsia="Garamond"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AFC0EBD0">
      <w:start w:val="1"/>
      <w:numFmt w:val="lowerLetter"/>
      <w:lvlText w:val="%2"/>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220A1D78">
      <w:start w:val="1"/>
      <w:numFmt w:val="lowerRoman"/>
      <w:lvlText w:val="%3"/>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74C51F6">
      <w:start w:val="1"/>
      <w:numFmt w:val="decimal"/>
      <w:lvlText w:val="%4"/>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096B9E6">
      <w:start w:val="1"/>
      <w:numFmt w:val="lowerLetter"/>
      <w:lvlText w:val="%5"/>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6ACF750">
      <w:start w:val="1"/>
      <w:numFmt w:val="lowerRoman"/>
      <w:lvlText w:val="%6"/>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1C2F1B8">
      <w:start w:val="1"/>
      <w:numFmt w:val="decimal"/>
      <w:lvlText w:val="%7"/>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DE81A20">
      <w:start w:val="1"/>
      <w:numFmt w:val="lowerLetter"/>
      <w:lvlText w:val="%8"/>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6CC68C8">
      <w:start w:val="1"/>
      <w:numFmt w:val="lowerRoman"/>
      <w:lvlText w:val="%9"/>
      <w:lvlJc w:val="left"/>
      <w:pPr>
        <w:ind w:left="64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2D70D22"/>
    <w:multiLevelType w:val="hybridMultilevel"/>
    <w:tmpl w:val="C73A91A6"/>
    <w:lvl w:ilvl="0" w:tplc="156AC386">
      <w:start w:val="1"/>
      <w:numFmt w:val="lowerLetter"/>
      <w:lvlText w:val="%1)"/>
      <w:lvlJc w:val="left"/>
      <w:pPr>
        <w:ind w:left="134"/>
      </w:pPr>
      <w:rPr>
        <w:rFonts w:ascii="Times New Roman" w:eastAsia="Garamond"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264C120">
      <w:start w:val="1"/>
      <w:numFmt w:val="lowerLetter"/>
      <w:lvlText w:val="%2"/>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D288B0">
      <w:start w:val="1"/>
      <w:numFmt w:val="lowerRoman"/>
      <w:lvlText w:val="%3"/>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62502600">
      <w:start w:val="1"/>
      <w:numFmt w:val="decimal"/>
      <w:lvlText w:val="%4"/>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7AE3F98">
      <w:start w:val="1"/>
      <w:numFmt w:val="lowerLetter"/>
      <w:lvlText w:val="%5"/>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3F2E204E">
      <w:start w:val="1"/>
      <w:numFmt w:val="lowerRoman"/>
      <w:lvlText w:val="%6"/>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D885CC6">
      <w:start w:val="1"/>
      <w:numFmt w:val="decimal"/>
      <w:lvlText w:val="%7"/>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B382108">
      <w:start w:val="1"/>
      <w:numFmt w:val="lowerLetter"/>
      <w:lvlText w:val="%8"/>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812CC2A">
      <w:start w:val="1"/>
      <w:numFmt w:val="lowerRoman"/>
      <w:lvlText w:val="%9"/>
      <w:lvlJc w:val="left"/>
      <w:pPr>
        <w:ind w:left="64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3F7476D"/>
    <w:multiLevelType w:val="hybridMultilevel"/>
    <w:tmpl w:val="6322AF86"/>
    <w:lvl w:ilvl="0" w:tplc="04090017">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5" w15:restartNumberingAfterBreak="0">
    <w:nsid w:val="3628530F"/>
    <w:multiLevelType w:val="hybridMultilevel"/>
    <w:tmpl w:val="7CDCA1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D830A3"/>
    <w:multiLevelType w:val="hybridMultilevel"/>
    <w:tmpl w:val="73C49D56"/>
    <w:lvl w:ilvl="0" w:tplc="7BAE3528">
      <w:start w:val="2"/>
      <w:numFmt w:val="lowerRoman"/>
      <w:lvlText w:val="%1."/>
      <w:lvlJc w:val="right"/>
      <w:pPr>
        <w:ind w:left="628" w:firstLine="0"/>
      </w:pPr>
      <w:rPr>
        <w:rFonts w:hint="default"/>
        <w:b w:val="0"/>
        <w:i w:val="0"/>
        <w:strike w:val="0"/>
        <w:dstrike w:val="0"/>
        <w:color w:val="000000"/>
        <w:sz w:val="28"/>
        <w:szCs w:val="2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E31182"/>
    <w:multiLevelType w:val="hybridMultilevel"/>
    <w:tmpl w:val="12407280"/>
    <w:lvl w:ilvl="0" w:tplc="04090017">
      <w:start w:val="1"/>
      <w:numFmt w:val="lowerLetter"/>
      <w:lvlText w:val="%1)"/>
      <w:lvlJc w:val="left"/>
      <w:pPr>
        <w:ind w:left="988" w:hanging="360"/>
      </w:pPr>
    </w:lvl>
    <w:lvl w:ilvl="1" w:tplc="0409001B">
      <w:start w:val="1"/>
      <w:numFmt w:val="lowerRoman"/>
      <w:lvlText w:val="%2."/>
      <w:lvlJc w:val="right"/>
      <w:pPr>
        <w:ind w:left="720" w:hanging="360"/>
      </w:pPr>
    </w:lvl>
    <w:lvl w:ilvl="2" w:tplc="041C001B" w:tentative="1">
      <w:start w:val="1"/>
      <w:numFmt w:val="lowerRoman"/>
      <w:lvlText w:val="%3."/>
      <w:lvlJc w:val="right"/>
      <w:pPr>
        <w:ind w:left="2428" w:hanging="180"/>
      </w:pPr>
    </w:lvl>
    <w:lvl w:ilvl="3" w:tplc="041C000F" w:tentative="1">
      <w:start w:val="1"/>
      <w:numFmt w:val="decimal"/>
      <w:lvlText w:val="%4."/>
      <w:lvlJc w:val="left"/>
      <w:pPr>
        <w:ind w:left="3148" w:hanging="360"/>
      </w:pPr>
    </w:lvl>
    <w:lvl w:ilvl="4" w:tplc="041C0019" w:tentative="1">
      <w:start w:val="1"/>
      <w:numFmt w:val="lowerLetter"/>
      <w:lvlText w:val="%5."/>
      <w:lvlJc w:val="left"/>
      <w:pPr>
        <w:ind w:left="3868" w:hanging="360"/>
      </w:pPr>
    </w:lvl>
    <w:lvl w:ilvl="5" w:tplc="041C001B" w:tentative="1">
      <w:start w:val="1"/>
      <w:numFmt w:val="lowerRoman"/>
      <w:lvlText w:val="%6."/>
      <w:lvlJc w:val="right"/>
      <w:pPr>
        <w:ind w:left="4588" w:hanging="180"/>
      </w:pPr>
    </w:lvl>
    <w:lvl w:ilvl="6" w:tplc="041C000F" w:tentative="1">
      <w:start w:val="1"/>
      <w:numFmt w:val="decimal"/>
      <w:lvlText w:val="%7."/>
      <w:lvlJc w:val="left"/>
      <w:pPr>
        <w:ind w:left="5308" w:hanging="360"/>
      </w:pPr>
    </w:lvl>
    <w:lvl w:ilvl="7" w:tplc="041C0019" w:tentative="1">
      <w:start w:val="1"/>
      <w:numFmt w:val="lowerLetter"/>
      <w:lvlText w:val="%8."/>
      <w:lvlJc w:val="left"/>
      <w:pPr>
        <w:ind w:left="6028" w:hanging="360"/>
      </w:pPr>
    </w:lvl>
    <w:lvl w:ilvl="8" w:tplc="041C001B" w:tentative="1">
      <w:start w:val="1"/>
      <w:numFmt w:val="lowerRoman"/>
      <w:lvlText w:val="%9."/>
      <w:lvlJc w:val="right"/>
      <w:pPr>
        <w:ind w:left="6748" w:hanging="180"/>
      </w:pPr>
    </w:lvl>
  </w:abstractNum>
  <w:abstractNum w:abstractNumId="38" w15:restartNumberingAfterBreak="0">
    <w:nsid w:val="39454631"/>
    <w:multiLevelType w:val="hybridMultilevel"/>
    <w:tmpl w:val="8F5A0C1C"/>
    <w:lvl w:ilvl="0" w:tplc="0409001B">
      <w:start w:val="1"/>
      <w:numFmt w:val="lowerRoman"/>
      <w:lvlText w:val="%1."/>
      <w:lvlJc w:val="right"/>
      <w:pPr>
        <w:ind w:left="90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9" w15:restartNumberingAfterBreak="0">
    <w:nsid w:val="3B0D2E89"/>
    <w:multiLevelType w:val="hybridMultilevel"/>
    <w:tmpl w:val="2E502196"/>
    <w:lvl w:ilvl="0" w:tplc="F8240D24">
      <w:start w:val="1"/>
      <w:numFmt w:val="lowerLetter"/>
      <w:lvlText w:val="%1)"/>
      <w:lvlJc w:val="left"/>
      <w:pPr>
        <w:ind w:left="283"/>
      </w:pPr>
      <w:rPr>
        <w:rFonts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B8B0874"/>
    <w:multiLevelType w:val="hybridMultilevel"/>
    <w:tmpl w:val="FF82C2CA"/>
    <w:lvl w:ilvl="0" w:tplc="0409001B">
      <w:start w:val="1"/>
      <w:numFmt w:val="low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15:restartNumberingAfterBreak="0">
    <w:nsid w:val="3BBC513F"/>
    <w:multiLevelType w:val="hybridMultilevel"/>
    <w:tmpl w:val="321CB588"/>
    <w:lvl w:ilvl="0" w:tplc="9D400830">
      <w:start w:val="1"/>
      <w:numFmt w:val="lowerLetter"/>
      <w:lvlText w:val="%1)"/>
      <w:lvlJc w:val="left"/>
      <w:pPr>
        <w:ind w:left="450"/>
      </w:pPr>
      <w:rPr>
        <w:rFonts w:ascii="Times New Roman" w:eastAsia="Garamond"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D8328026">
      <w:start w:val="1"/>
      <w:numFmt w:val="lowerLetter"/>
      <w:lvlText w:val="%2"/>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F54ABEC">
      <w:start w:val="1"/>
      <w:numFmt w:val="lowerRoman"/>
      <w:lvlText w:val="%3"/>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A2EBC20">
      <w:start w:val="1"/>
      <w:numFmt w:val="decimal"/>
      <w:lvlText w:val="%4"/>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3F0AC08">
      <w:start w:val="1"/>
      <w:numFmt w:val="lowerLetter"/>
      <w:lvlText w:val="%5"/>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C6E10C2">
      <w:start w:val="1"/>
      <w:numFmt w:val="lowerRoman"/>
      <w:lvlText w:val="%6"/>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62E895C">
      <w:start w:val="1"/>
      <w:numFmt w:val="decimal"/>
      <w:lvlText w:val="%7"/>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4CE4324">
      <w:start w:val="1"/>
      <w:numFmt w:val="lowerLetter"/>
      <w:lvlText w:val="%8"/>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6C8D490">
      <w:start w:val="1"/>
      <w:numFmt w:val="lowerRoman"/>
      <w:lvlText w:val="%9"/>
      <w:lvlJc w:val="left"/>
      <w:pPr>
        <w:ind w:left="64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C2927FE"/>
    <w:multiLevelType w:val="hybridMultilevel"/>
    <w:tmpl w:val="A8A68008"/>
    <w:lvl w:ilvl="0" w:tplc="0409001B">
      <w:start w:val="1"/>
      <w:numFmt w:val="lowerRoman"/>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D396E4F"/>
    <w:multiLevelType w:val="hybridMultilevel"/>
    <w:tmpl w:val="41D62BEE"/>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4" w15:restartNumberingAfterBreak="0">
    <w:nsid w:val="3D3A23F8"/>
    <w:multiLevelType w:val="hybridMultilevel"/>
    <w:tmpl w:val="16DAF0F8"/>
    <w:lvl w:ilvl="0" w:tplc="C20E15C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5874BE"/>
    <w:multiLevelType w:val="multilevel"/>
    <w:tmpl w:val="A0545570"/>
    <w:lvl w:ilvl="0">
      <w:start w:val="2"/>
      <w:numFmt w:val="decimal"/>
      <w:lvlText w:val="%1."/>
      <w:lvlJc w:val="left"/>
      <w:pPr>
        <w:ind w:left="0"/>
      </w:pPr>
      <w:rPr>
        <w:rFonts w:ascii="Times New Roman" w:eastAsia="Garamond"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1">
      <w:start w:val="1"/>
      <w:numFmt w:val="lowerLetter"/>
      <w:lvlText w:val="%2)"/>
      <w:lvlJc w:val="left"/>
      <w:pPr>
        <w:ind w:left="1080" w:hanging="360"/>
      </w:pPr>
    </w:lvl>
    <w:lvl w:ilvl="2">
      <w:start w:val="1"/>
      <w:numFmt w:val="lowerRoman"/>
      <w:lvlText w:val="%3"/>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26A2952"/>
    <w:multiLevelType w:val="hybridMultilevel"/>
    <w:tmpl w:val="7B3E8538"/>
    <w:lvl w:ilvl="0" w:tplc="FFFFFFFF">
      <w:start w:val="1"/>
      <w:numFmt w:val="lowerRoman"/>
      <w:lvlText w:val="%1."/>
      <w:lvlJc w:val="right"/>
      <w:pPr>
        <w:ind w:left="988"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428" w:hanging="180"/>
      </w:pPr>
    </w:lvl>
    <w:lvl w:ilvl="3" w:tplc="FFFFFFFF" w:tentative="1">
      <w:start w:val="1"/>
      <w:numFmt w:val="decimal"/>
      <w:lvlText w:val="%4."/>
      <w:lvlJc w:val="left"/>
      <w:pPr>
        <w:ind w:left="3148" w:hanging="360"/>
      </w:pPr>
    </w:lvl>
    <w:lvl w:ilvl="4" w:tplc="FFFFFFFF" w:tentative="1">
      <w:start w:val="1"/>
      <w:numFmt w:val="lowerLetter"/>
      <w:lvlText w:val="%5."/>
      <w:lvlJc w:val="left"/>
      <w:pPr>
        <w:ind w:left="3868" w:hanging="360"/>
      </w:pPr>
    </w:lvl>
    <w:lvl w:ilvl="5" w:tplc="FFFFFFFF" w:tentative="1">
      <w:start w:val="1"/>
      <w:numFmt w:val="lowerRoman"/>
      <w:lvlText w:val="%6."/>
      <w:lvlJc w:val="right"/>
      <w:pPr>
        <w:ind w:left="4588" w:hanging="180"/>
      </w:pPr>
    </w:lvl>
    <w:lvl w:ilvl="6" w:tplc="FFFFFFFF" w:tentative="1">
      <w:start w:val="1"/>
      <w:numFmt w:val="decimal"/>
      <w:lvlText w:val="%7."/>
      <w:lvlJc w:val="left"/>
      <w:pPr>
        <w:ind w:left="5308" w:hanging="360"/>
      </w:pPr>
    </w:lvl>
    <w:lvl w:ilvl="7" w:tplc="FFFFFFFF" w:tentative="1">
      <w:start w:val="1"/>
      <w:numFmt w:val="lowerLetter"/>
      <w:lvlText w:val="%8."/>
      <w:lvlJc w:val="left"/>
      <w:pPr>
        <w:ind w:left="6028" w:hanging="360"/>
      </w:pPr>
    </w:lvl>
    <w:lvl w:ilvl="8" w:tplc="FFFFFFFF" w:tentative="1">
      <w:start w:val="1"/>
      <w:numFmt w:val="lowerRoman"/>
      <w:lvlText w:val="%9."/>
      <w:lvlJc w:val="right"/>
      <w:pPr>
        <w:ind w:left="6748" w:hanging="180"/>
      </w:pPr>
    </w:lvl>
  </w:abstractNum>
  <w:abstractNum w:abstractNumId="47" w15:restartNumberingAfterBreak="0">
    <w:nsid w:val="42C12121"/>
    <w:multiLevelType w:val="multilevel"/>
    <w:tmpl w:val="40161182"/>
    <w:lvl w:ilvl="0">
      <w:start w:val="1"/>
      <w:numFmt w:val="decimal"/>
      <w:lvlText w:val="%1."/>
      <w:lvlJc w:val="left"/>
      <w:pPr>
        <w:ind w:left="509"/>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3"/>
      </w:pPr>
      <w:rPr>
        <w:rFonts w:ascii="Times New Roman" w:eastAsia="Garamond"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3892622"/>
    <w:multiLevelType w:val="hybridMultilevel"/>
    <w:tmpl w:val="C09C9B4A"/>
    <w:lvl w:ilvl="0" w:tplc="EB88540E">
      <w:start w:val="1"/>
      <w:numFmt w:val="decimal"/>
      <w:lvlText w:val="%1."/>
      <w:lvlJc w:val="left"/>
      <w:pPr>
        <w:ind w:left="0"/>
      </w:pPr>
      <w:rPr>
        <w:rFonts w:ascii="Times New Roman" w:eastAsia="Garamond"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1" w:tplc="FFFFFFFF">
      <w:start w:val="1"/>
      <w:numFmt w:val="lowerLetter"/>
      <w:lvlText w:val="%2"/>
      <w:lvlJc w:val="left"/>
      <w:pPr>
        <w:ind w:left="139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3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5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27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99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3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3A43C11"/>
    <w:multiLevelType w:val="hybridMultilevel"/>
    <w:tmpl w:val="1D0CB4CE"/>
    <w:lvl w:ilvl="0" w:tplc="8EDE5894">
      <w:start w:val="1"/>
      <w:numFmt w:val="bullet"/>
      <w:lvlText w:val="-"/>
      <w:lvlJc w:val="left"/>
      <w:pPr>
        <w:ind w:left="720" w:hanging="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0" w15:restartNumberingAfterBreak="0">
    <w:nsid w:val="446058EE"/>
    <w:multiLevelType w:val="hybridMultilevel"/>
    <w:tmpl w:val="F5CC44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4F81453"/>
    <w:multiLevelType w:val="hybridMultilevel"/>
    <w:tmpl w:val="F5CC44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7944C62"/>
    <w:multiLevelType w:val="hybridMultilevel"/>
    <w:tmpl w:val="39F2747E"/>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3" w15:restartNumberingAfterBreak="0">
    <w:nsid w:val="49DE028E"/>
    <w:multiLevelType w:val="hybridMultilevel"/>
    <w:tmpl w:val="0214048A"/>
    <w:lvl w:ilvl="0" w:tplc="7664616E">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9B41FFE">
      <w:start w:val="1"/>
      <w:numFmt w:val="decimal"/>
      <w:lvlText w:val="%2."/>
      <w:lvlJc w:val="left"/>
      <w:pPr>
        <w:ind w:left="720"/>
      </w:pPr>
      <w:rPr>
        <w:rFonts w:ascii="Times New Roman" w:eastAsia="Garamond"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2" w:tplc="B13A786E">
      <w:start w:val="1"/>
      <w:numFmt w:val="lowerRoman"/>
      <w:lvlText w:val="%3"/>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9F9A669C">
      <w:start w:val="1"/>
      <w:numFmt w:val="decimal"/>
      <w:lvlText w:val="%4"/>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22A1B96">
      <w:start w:val="1"/>
      <w:numFmt w:val="lowerLetter"/>
      <w:lvlText w:val="%5"/>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7C0F0B8">
      <w:start w:val="1"/>
      <w:numFmt w:val="lowerRoman"/>
      <w:lvlText w:val="%6"/>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C028F0E">
      <w:start w:val="1"/>
      <w:numFmt w:val="decimal"/>
      <w:lvlText w:val="%7"/>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3782D42">
      <w:start w:val="1"/>
      <w:numFmt w:val="lowerLetter"/>
      <w:lvlText w:val="%8"/>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847C1D1A">
      <w:start w:val="1"/>
      <w:numFmt w:val="lowerRoman"/>
      <w:lvlText w:val="%9"/>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2181A92"/>
    <w:multiLevelType w:val="hybridMultilevel"/>
    <w:tmpl w:val="9948FC22"/>
    <w:lvl w:ilvl="0" w:tplc="0409001B">
      <w:start w:val="1"/>
      <w:numFmt w:val="lowerRoman"/>
      <w:lvlText w:val="%1."/>
      <w:lvlJc w:val="right"/>
      <w:pPr>
        <w:ind w:left="720" w:hanging="360"/>
      </w:pPr>
    </w:lvl>
    <w:lvl w:ilvl="1" w:tplc="66180E5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3105A62"/>
    <w:multiLevelType w:val="hybridMultilevel"/>
    <w:tmpl w:val="838C1BF8"/>
    <w:lvl w:ilvl="0" w:tplc="6A301C08">
      <w:start w:val="1"/>
      <w:numFmt w:val="lowerLetter"/>
      <w:lvlText w:val="%1)"/>
      <w:lvlJc w:val="left"/>
      <w:pPr>
        <w:ind w:left="134"/>
      </w:pPr>
      <w:rPr>
        <w:rFonts w:ascii="Times New Roman" w:eastAsia="Garamond"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B5D05B18">
      <w:start w:val="1"/>
      <w:numFmt w:val="lowerLetter"/>
      <w:lvlText w:val="%2"/>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20E6A32A">
      <w:start w:val="1"/>
      <w:numFmt w:val="lowerRoman"/>
      <w:lvlText w:val="%3"/>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B96CB4C">
      <w:start w:val="1"/>
      <w:numFmt w:val="decimal"/>
      <w:lvlText w:val="%4"/>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24866DA">
      <w:start w:val="1"/>
      <w:numFmt w:val="lowerLetter"/>
      <w:lvlText w:val="%5"/>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5F62F9A">
      <w:start w:val="1"/>
      <w:numFmt w:val="lowerRoman"/>
      <w:lvlText w:val="%6"/>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814AFC6">
      <w:start w:val="1"/>
      <w:numFmt w:val="decimal"/>
      <w:lvlText w:val="%7"/>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B12D4FE">
      <w:start w:val="1"/>
      <w:numFmt w:val="lowerLetter"/>
      <w:lvlText w:val="%8"/>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388C39A">
      <w:start w:val="1"/>
      <w:numFmt w:val="lowerRoman"/>
      <w:lvlText w:val="%9"/>
      <w:lvlJc w:val="left"/>
      <w:pPr>
        <w:ind w:left="64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6553A89"/>
    <w:multiLevelType w:val="hybridMultilevel"/>
    <w:tmpl w:val="B25E699A"/>
    <w:lvl w:ilvl="0" w:tplc="BC1AAF2A">
      <w:start w:val="2"/>
      <w:numFmt w:val="lowerLetter"/>
      <w:lvlText w:val="%1)"/>
      <w:lvlJc w:val="left"/>
      <w:pPr>
        <w:ind w:left="64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D02E6F"/>
    <w:multiLevelType w:val="hybridMultilevel"/>
    <w:tmpl w:val="31BA3BDE"/>
    <w:lvl w:ilvl="0" w:tplc="0409001B">
      <w:start w:val="1"/>
      <w:numFmt w:val="lowerRoman"/>
      <w:lvlText w:val="%1."/>
      <w:lvlJc w:val="right"/>
      <w:pPr>
        <w:ind w:left="988" w:hanging="360"/>
      </w:p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58" w15:restartNumberingAfterBreak="0">
    <w:nsid w:val="5DF724C5"/>
    <w:multiLevelType w:val="hybridMultilevel"/>
    <w:tmpl w:val="D49E435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E3C7BDE"/>
    <w:multiLevelType w:val="hybridMultilevel"/>
    <w:tmpl w:val="A0626B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2E54A4"/>
    <w:multiLevelType w:val="hybridMultilevel"/>
    <w:tmpl w:val="C624F31E"/>
    <w:lvl w:ilvl="0" w:tplc="2278E18E">
      <w:start w:val="1"/>
      <w:numFmt w:val="lowerLetter"/>
      <w:lvlText w:val="%1)"/>
      <w:lvlJc w:val="left"/>
      <w:pPr>
        <w:ind w:left="144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15:restartNumberingAfterBreak="0">
    <w:nsid w:val="63574CDE"/>
    <w:multiLevelType w:val="hybridMultilevel"/>
    <w:tmpl w:val="4DBA5812"/>
    <w:lvl w:ilvl="0" w:tplc="04090017">
      <w:start w:val="1"/>
      <w:numFmt w:val="lowerLetter"/>
      <w:lvlText w:val="%1)"/>
      <w:lvlJc w:val="left"/>
      <w:pPr>
        <w:ind w:left="988" w:hanging="360"/>
      </w:pPr>
    </w:lvl>
    <w:lvl w:ilvl="1" w:tplc="041C0019" w:tentative="1">
      <w:start w:val="1"/>
      <w:numFmt w:val="lowerLetter"/>
      <w:lvlText w:val="%2."/>
      <w:lvlJc w:val="left"/>
      <w:pPr>
        <w:ind w:left="1708" w:hanging="360"/>
      </w:pPr>
    </w:lvl>
    <w:lvl w:ilvl="2" w:tplc="041C001B" w:tentative="1">
      <w:start w:val="1"/>
      <w:numFmt w:val="lowerRoman"/>
      <w:lvlText w:val="%3."/>
      <w:lvlJc w:val="right"/>
      <w:pPr>
        <w:ind w:left="2428" w:hanging="180"/>
      </w:pPr>
    </w:lvl>
    <w:lvl w:ilvl="3" w:tplc="041C000F" w:tentative="1">
      <w:start w:val="1"/>
      <w:numFmt w:val="decimal"/>
      <w:lvlText w:val="%4."/>
      <w:lvlJc w:val="left"/>
      <w:pPr>
        <w:ind w:left="3148" w:hanging="360"/>
      </w:pPr>
    </w:lvl>
    <w:lvl w:ilvl="4" w:tplc="041C0019" w:tentative="1">
      <w:start w:val="1"/>
      <w:numFmt w:val="lowerLetter"/>
      <w:lvlText w:val="%5."/>
      <w:lvlJc w:val="left"/>
      <w:pPr>
        <w:ind w:left="3868" w:hanging="360"/>
      </w:pPr>
    </w:lvl>
    <w:lvl w:ilvl="5" w:tplc="041C001B" w:tentative="1">
      <w:start w:val="1"/>
      <w:numFmt w:val="lowerRoman"/>
      <w:lvlText w:val="%6."/>
      <w:lvlJc w:val="right"/>
      <w:pPr>
        <w:ind w:left="4588" w:hanging="180"/>
      </w:pPr>
    </w:lvl>
    <w:lvl w:ilvl="6" w:tplc="041C000F" w:tentative="1">
      <w:start w:val="1"/>
      <w:numFmt w:val="decimal"/>
      <w:lvlText w:val="%7."/>
      <w:lvlJc w:val="left"/>
      <w:pPr>
        <w:ind w:left="5308" w:hanging="360"/>
      </w:pPr>
    </w:lvl>
    <w:lvl w:ilvl="7" w:tplc="041C0019" w:tentative="1">
      <w:start w:val="1"/>
      <w:numFmt w:val="lowerLetter"/>
      <w:lvlText w:val="%8."/>
      <w:lvlJc w:val="left"/>
      <w:pPr>
        <w:ind w:left="6028" w:hanging="360"/>
      </w:pPr>
    </w:lvl>
    <w:lvl w:ilvl="8" w:tplc="041C001B" w:tentative="1">
      <w:start w:val="1"/>
      <w:numFmt w:val="lowerRoman"/>
      <w:lvlText w:val="%9."/>
      <w:lvlJc w:val="right"/>
      <w:pPr>
        <w:ind w:left="6748" w:hanging="180"/>
      </w:pPr>
    </w:lvl>
  </w:abstractNum>
  <w:abstractNum w:abstractNumId="62" w15:restartNumberingAfterBreak="0">
    <w:nsid w:val="66772CE0"/>
    <w:multiLevelType w:val="hybridMultilevel"/>
    <w:tmpl w:val="3D5077C8"/>
    <w:lvl w:ilvl="0" w:tplc="9DBA5C10">
      <w:start w:val="1"/>
      <w:numFmt w:val="lowerLetter"/>
      <w:lvlText w:val="%1)"/>
      <w:lvlJc w:val="left"/>
      <w:pPr>
        <w:ind w:left="283"/>
      </w:pPr>
      <w:rPr>
        <w:rFonts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67B385C"/>
    <w:multiLevelType w:val="hybridMultilevel"/>
    <w:tmpl w:val="9A203B02"/>
    <w:lvl w:ilvl="0" w:tplc="0409000F">
      <w:start w:val="1"/>
      <w:numFmt w:val="decimal"/>
      <w:lvlText w:val="%1."/>
      <w:lvlJc w:val="left"/>
      <w:pPr>
        <w:ind w:left="1710" w:hanging="360"/>
      </w:pPr>
    </w:lvl>
    <w:lvl w:ilvl="1" w:tplc="AA0659A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6C60E45"/>
    <w:multiLevelType w:val="hybridMultilevel"/>
    <w:tmpl w:val="C624F31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8EC66A7"/>
    <w:multiLevelType w:val="hybridMultilevel"/>
    <w:tmpl w:val="E9783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F668A2"/>
    <w:multiLevelType w:val="hybridMultilevel"/>
    <w:tmpl w:val="007E58EE"/>
    <w:lvl w:ilvl="0" w:tplc="04090017">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909414F"/>
    <w:multiLevelType w:val="hybridMultilevel"/>
    <w:tmpl w:val="4A2026CC"/>
    <w:lvl w:ilvl="0" w:tplc="C53E68B2">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B80011"/>
    <w:multiLevelType w:val="hybridMultilevel"/>
    <w:tmpl w:val="6C4897E4"/>
    <w:lvl w:ilvl="0" w:tplc="83C47CAE">
      <w:start w:val="1"/>
      <w:numFmt w:val="bullet"/>
      <w:lvlText w:val="-"/>
      <w:lvlJc w:val="left"/>
      <w:pPr>
        <w:ind w:left="720" w:hanging="360"/>
      </w:pPr>
      <w:rPr>
        <w:rFonts w:ascii="Times New Roman" w:eastAsia="Garamond"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FA6473"/>
    <w:multiLevelType w:val="hybridMultilevel"/>
    <w:tmpl w:val="CD62C99E"/>
    <w:lvl w:ilvl="0" w:tplc="463A98F2">
      <w:start w:val="1"/>
      <w:numFmt w:val="bullet"/>
      <w:lvlText w:val="-"/>
      <w:lvlJc w:val="left"/>
      <w:pPr>
        <w:ind w:left="720" w:hanging="360"/>
      </w:pPr>
      <w:rPr>
        <w:rFonts w:ascii="Times New Roman" w:eastAsia="Garamond"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CF415DF"/>
    <w:multiLevelType w:val="hybridMultilevel"/>
    <w:tmpl w:val="22603224"/>
    <w:lvl w:ilvl="0" w:tplc="F67E0A2A">
      <w:start w:val="1"/>
      <w:numFmt w:val="lowerLetter"/>
      <w:lvlText w:val="%1)"/>
      <w:lvlJc w:val="left"/>
      <w:pPr>
        <w:ind w:left="540"/>
      </w:pPr>
      <w:rPr>
        <w:rFonts w:ascii="Times New Roman" w:eastAsia="Garamond"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1" w:tplc="E38CF50A">
      <w:start w:val="1"/>
      <w:numFmt w:val="lowerLetter"/>
      <w:lvlText w:val="%2"/>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C208F6A">
      <w:start w:val="1"/>
      <w:numFmt w:val="lowerRoman"/>
      <w:lvlText w:val="%3"/>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E16147C">
      <w:start w:val="1"/>
      <w:numFmt w:val="decimal"/>
      <w:lvlText w:val="%4"/>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B218A2">
      <w:start w:val="1"/>
      <w:numFmt w:val="lowerLetter"/>
      <w:lvlText w:val="%5"/>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F80D36E">
      <w:start w:val="1"/>
      <w:numFmt w:val="lowerRoman"/>
      <w:lvlText w:val="%6"/>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2A0F652">
      <w:start w:val="1"/>
      <w:numFmt w:val="decimal"/>
      <w:lvlText w:val="%7"/>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AA6670C">
      <w:start w:val="1"/>
      <w:numFmt w:val="lowerLetter"/>
      <w:lvlText w:val="%8"/>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0D6646C">
      <w:start w:val="1"/>
      <w:numFmt w:val="lowerRoman"/>
      <w:lvlText w:val="%9"/>
      <w:lvlJc w:val="left"/>
      <w:pPr>
        <w:ind w:left="64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03459AE"/>
    <w:multiLevelType w:val="hybridMultilevel"/>
    <w:tmpl w:val="F5CC44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1744438"/>
    <w:multiLevelType w:val="hybridMultilevel"/>
    <w:tmpl w:val="FA98556C"/>
    <w:lvl w:ilvl="0" w:tplc="FFFFFFFF">
      <w:start w:val="1"/>
      <w:numFmt w:val="lowerRoman"/>
      <w:lvlText w:val="%1."/>
      <w:lvlJc w:val="right"/>
      <w:pPr>
        <w:ind w:left="988"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428" w:hanging="180"/>
      </w:pPr>
    </w:lvl>
    <w:lvl w:ilvl="3" w:tplc="FFFFFFFF" w:tentative="1">
      <w:start w:val="1"/>
      <w:numFmt w:val="decimal"/>
      <w:lvlText w:val="%4."/>
      <w:lvlJc w:val="left"/>
      <w:pPr>
        <w:ind w:left="3148" w:hanging="360"/>
      </w:pPr>
    </w:lvl>
    <w:lvl w:ilvl="4" w:tplc="FFFFFFFF" w:tentative="1">
      <w:start w:val="1"/>
      <w:numFmt w:val="lowerLetter"/>
      <w:lvlText w:val="%5."/>
      <w:lvlJc w:val="left"/>
      <w:pPr>
        <w:ind w:left="3868" w:hanging="360"/>
      </w:pPr>
    </w:lvl>
    <w:lvl w:ilvl="5" w:tplc="FFFFFFFF" w:tentative="1">
      <w:start w:val="1"/>
      <w:numFmt w:val="lowerRoman"/>
      <w:lvlText w:val="%6."/>
      <w:lvlJc w:val="right"/>
      <w:pPr>
        <w:ind w:left="4588" w:hanging="180"/>
      </w:pPr>
    </w:lvl>
    <w:lvl w:ilvl="6" w:tplc="FFFFFFFF" w:tentative="1">
      <w:start w:val="1"/>
      <w:numFmt w:val="decimal"/>
      <w:lvlText w:val="%7."/>
      <w:lvlJc w:val="left"/>
      <w:pPr>
        <w:ind w:left="5308" w:hanging="360"/>
      </w:pPr>
    </w:lvl>
    <w:lvl w:ilvl="7" w:tplc="FFFFFFFF" w:tentative="1">
      <w:start w:val="1"/>
      <w:numFmt w:val="lowerLetter"/>
      <w:lvlText w:val="%8."/>
      <w:lvlJc w:val="left"/>
      <w:pPr>
        <w:ind w:left="6028" w:hanging="360"/>
      </w:pPr>
    </w:lvl>
    <w:lvl w:ilvl="8" w:tplc="FFFFFFFF" w:tentative="1">
      <w:start w:val="1"/>
      <w:numFmt w:val="lowerRoman"/>
      <w:lvlText w:val="%9."/>
      <w:lvlJc w:val="right"/>
      <w:pPr>
        <w:ind w:left="6748" w:hanging="180"/>
      </w:pPr>
    </w:lvl>
  </w:abstractNum>
  <w:abstractNum w:abstractNumId="73" w15:restartNumberingAfterBreak="0">
    <w:nsid w:val="731D6C8F"/>
    <w:multiLevelType w:val="hybridMultilevel"/>
    <w:tmpl w:val="C624F31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37E6797"/>
    <w:multiLevelType w:val="hybridMultilevel"/>
    <w:tmpl w:val="D3201DD2"/>
    <w:lvl w:ilvl="0" w:tplc="0409001B">
      <w:start w:val="1"/>
      <w:numFmt w:val="lowerRoman"/>
      <w:lvlText w:val="%1."/>
      <w:lvlJc w:val="righ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7041BC5"/>
    <w:multiLevelType w:val="hybridMultilevel"/>
    <w:tmpl w:val="F5CC44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77461CF"/>
    <w:multiLevelType w:val="hybridMultilevel"/>
    <w:tmpl w:val="26808384"/>
    <w:lvl w:ilvl="0" w:tplc="0409001B">
      <w:start w:val="1"/>
      <w:numFmt w:val="lowerRoman"/>
      <w:lvlText w:val="%1."/>
      <w:lvlJc w:val="righ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7" w15:restartNumberingAfterBreak="0">
    <w:nsid w:val="78F473CD"/>
    <w:multiLevelType w:val="hybridMultilevel"/>
    <w:tmpl w:val="B09E0B20"/>
    <w:lvl w:ilvl="0" w:tplc="0409001B">
      <w:start w:val="1"/>
      <w:numFmt w:val="lowerRoman"/>
      <w:lvlText w:val="%1."/>
      <w:lvlJc w:val="right"/>
      <w:pPr>
        <w:ind w:left="988" w:hanging="360"/>
      </w:p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78" w15:restartNumberingAfterBreak="0">
    <w:nsid w:val="79656716"/>
    <w:multiLevelType w:val="hybridMultilevel"/>
    <w:tmpl w:val="F5CC44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A6D6B7B"/>
    <w:multiLevelType w:val="hybridMultilevel"/>
    <w:tmpl w:val="1AAEFD2E"/>
    <w:lvl w:ilvl="0" w:tplc="7DEE8CA0">
      <w:start w:val="1"/>
      <w:numFmt w:val="lowerLetter"/>
      <w:lvlText w:val="%1)"/>
      <w:lvlJc w:val="left"/>
      <w:pPr>
        <w:ind w:left="573"/>
      </w:pPr>
      <w:rPr>
        <w:rFonts w:ascii="Times New Roman" w:eastAsia="Garamond"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2CA116A">
      <w:start w:val="1"/>
      <w:numFmt w:val="lowerLetter"/>
      <w:lvlText w:val="%2"/>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CF21DDA">
      <w:start w:val="1"/>
      <w:numFmt w:val="lowerRoman"/>
      <w:lvlText w:val="%3"/>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8641F60">
      <w:start w:val="1"/>
      <w:numFmt w:val="decimal"/>
      <w:lvlText w:val="%4"/>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60C2164">
      <w:start w:val="1"/>
      <w:numFmt w:val="lowerLetter"/>
      <w:lvlText w:val="%5"/>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F9EDF5E">
      <w:start w:val="1"/>
      <w:numFmt w:val="lowerRoman"/>
      <w:lvlText w:val="%6"/>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8923CA4">
      <w:start w:val="1"/>
      <w:numFmt w:val="decimal"/>
      <w:lvlText w:val="%7"/>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09C8124">
      <w:start w:val="1"/>
      <w:numFmt w:val="lowerLetter"/>
      <w:lvlText w:val="%8"/>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9B28D9E">
      <w:start w:val="1"/>
      <w:numFmt w:val="lowerRoman"/>
      <w:lvlText w:val="%9"/>
      <w:lvlJc w:val="left"/>
      <w:pPr>
        <w:ind w:left="64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B845068"/>
    <w:multiLevelType w:val="hybridMultilevel"/>
    <w:tmpl w:val="E2DA53A4"/>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7BE317E7"/>
    <w:multiLevelType w:val="hybridMultilevel"/>
    <w:tmpl w:val="6A165890"/>
    <w:lvl w:ilvl="0" w:tplc="0409001B">
      <w:start w:val="1"/>
      <w:numFmt w:val="lowerRoman"/>
      <w:lvlText w:val="%1."/>
      <w:lvlJc w:val="righ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2" w15:restartNumberingAfterBreak="0">
    <w:nsid w:val="7CBB59D7"/>
    <w:multiLevelType w:val="hybridMultilevel"/>
    <w:tmpl w:val="1C1EF3B6"/>
    <w:lvl w:ilvl="0" w:tplc="04090017">
      <w:start w:val="1"/>
      <w:numFmt w:val="lowerLetter"/>
      <w:lvlText w:val="%1)"/>
      <w:lvlJc w:val="left"/>
      <w:pPr>
        <w:ind w:left="1003" w:hanging="360"/>
      </w:pPr>
    </w:lvl>
    <w:lvl w:ilvl="1" w:tplc="041C0019" w:tentative="1">
      <w:start w:val="1"/>
      <w:numFmt w:val="lowerLetter"/>
      <w:lvlText w:val="%2."/>
      <w:lvlJc w:val="left"/>
      <w:pPr>
        <w:ind w:left="1723" w:hanging="360"/>
      </w:pPr>
    </w:lvl>
    <w:lvl w:ilvl="2" w:tplc="041C001B" w:tentative="1">
      <w:start w:val="1"/>
      <w:numFmt w:val="lowerRoman"/>
      <w:lvlText w:val="%3."/>
      <w:lvlJc w:val="right"/>
      <w:pPr>
        <w:ind w:left="2443" w:hanging="180"/>
      </w:pPr>
    </w:lvl>
    <w:lvl w:ilvl="3" w:tplc="041C000F" w:tentative="1">
      <w:start w:val="1"/>
      <w:numFmt w:val="decimal"/>
      <w:lvlText w:val="%4."/>
      <w:lvlJc w:val="left"/>
      <w:pPr>
        <w:ind w:left="3163" w:hanging="360"/>
      </w:pPr>
    </w:lvl>
    <w:lvl w:ilvl="4" w:tplc="041C0019" w:tentative="1">
      <w:start w:val="1"/>
      <w:numFmt w:val="lowerLetter"/>
      <w:lvlText w:val="%5."/>
      <w:lvlJc w:val="left"/>
      <w:pPr>
        <w:ind w:left="3883" w:hanging="360"/>
      </w:pPr>
    </w:lvl>
    <w:lvl w:ilvl="5" w:tplc="041C001B" w:tentative="1">
      <w:start w:val="1"/>
      <w:numFmt w:val="lowerRoman"/>
      <w:lvlText w:val="%6."/>
      <w:lvlJc w:val="right"/>
      <w:pPr>
        <w:ind w:left="4603" w:hanging="180"/>
      </w:pPr>
    </w:lvl>
    <w:lvl w:ilvl="6" w:tplc="041C000F" w:tentative="1">
      <w:start w:val="1"/>
      <w:numFmt w:val="decimal"/>
      <w:lvlText w:val="%7."/>
      <w:lvlJc w:val="left"/>
      <w:pPr>
        <w:ind w:left="5323" w:hanging="360"/>
      </w:pPr>
    </w:lvl>
    <w:lvl w:ilvl="7" w:tplc="041C0019" w:tentative="1">
      <w:start w:val="1"/>
      <w:numFmt w:val="lowerLetter"/>
      <w:lvlText w:val="%8."/>
      <w:lvlJc w:val="left"/>
      <w:pPr>
        <w:ind w:left="6043" w:hanging="360"/>
      </w:pPr>
    </w:lvl>
    <w:lvl w:ilvl="8" w:tplc="041C001B" w:tentative="1">
      <w:start w:val="1"/>
      <w:numFmt w:val="lowerRoman"/>
      <w:lvlText w:val="%9."/>
      <w:lvlJc w:val="right"/>
      <w:pPr>
        <w:ind w:left="6763" w:hanging="180"/>
      </w:pPr>
    </w:lvl>
  </w:abstractNum>
  <w:abstractNum w:abstractNumId="83" w15:restartNumberingAfterBreak="0">
    <w:nsid w:val="7D550262"/>
    <w:multiLevelType w:val="hybridMultilevel"/>
    <w:tmpl w:val="88882D40"/>
    <w:lvl w:ilvl="0" w:tplc="FFFFFFFF">
      <w:start w:val="1"/>
      <w:numFmt w:val="upperLetter"/>
      <w:lvlText w:val="%1."/>
      <w:lvlJc w:val="left"/>
      <w:pPr>
        <w:ind w:left="988" w:hanging="360"/>
      </w:pPr>
    </w:lvl>
    <w:lvl w:ilvl="1" w:tplc="451A76D8">
      <w:start w:val="1"/>
      <w:numFmt w:val="decimal"/>
      <w:lvlText w:val="%2."/>
      <w:lvlJc w:val="left"/>
      <w:pPr>
        <w:ind w:left="540" w:hanging="360"/>
      </w:pPr>
      <w:rPr>
        <w:strike w:val="0"/>
        <w:color w:val="auto"/>
      </w:rPr>
    </w:lvl>
    <w:lvl w:ilvl="2" w:tplc="FFFFFFFF" w:tentative="1">
      <w:start w:val="1"/>
      <w:numFmt w:val="lowerRoman"/>
      <w:lvlText w:val="%3."/>
      <w:lvlJc w:val="right"/>
      <w:pPr>
        <w:ind w:left="2428" w:hanging="180"/>
      </w:pPr>
    </w:lvl>
    <w:lvl w:ilvl="3" w:tplc="FFFFFFFF" w:tentative="1">
      <w:start w:val="1"/>
      <w:numFmt w:val="decimal"/>
      <w:lvlText w:val="%4."/>
      <w:lvlJc w:val="left"/>
      <w:pPr>
        <w:ind w:left="3148" w:hanging="360"/>
      </w:pPr>
    </w:lvl>
    <w:lvl w:ilvl="4" w:tplc="FFFFFFFF" w:tentative="1">
      <w:start w:val="1"/>
      <w:numFmt w:val="lowerLetter"/>
      <w:lvlText w:val="%5."/>
      <w:lvlJc w:val="left"/>
      <w:pPr>
        <w:ind w:left="3868" w:hanging="360"/>
      </w:pPr>
    </w:lvl>
    <w:lvl w:ilvl="5" w:tplc="FFFFFFFF" w:tentative="1">
      <w:start w:val="1"/>
      <w:numFmt w:val="lowerRoman"/>
      <w:lvlText w:val="%6."/>
      <w:lvlJc w:val="right"/>
      <w:pPr>
        <w:ind w:left="4588" w:hanging="180"/>
      </w:pPr>
    </w:lvl>
    <w:lvl w:ilvl="6" w:tplc="FFFFFFFF" w:tentative="1">
      <w:start w:val="1"/>
      <w:numFmt w:val="decimal"/>
      <w:lvlText w:val="%7."/>
      <w:lvlJc w:val="left"/>
      <w:pPr>
        <w:ind w:left="5308" w:hanging="360"/>
      </w:pPr>
    </w:lvl>
    <w:lvl w:ilvl="7" w:tplc="FFFFFFFF" w:tentative="1">
      <w:start w:val="1"/>
      <w:numFmt w:val="lowerLetter"/>
      <w:lvlText w:val="%8."/>
      <w:lvlJc w:val="left"/>
      <w:pPr>
        <w:ind w:left="6028" w:hanging="360"/>
      </w:pPr>
    </w:lvl>
    <w:lvl w:ilvl="8" w:tplc="FFFFFFFF" w:tentative="1">
      <w:start w:val="1"/>
      <w:numFmt w:val="lowerRoman"/>
      <w:lvlText w:val="%9."/>
      <w:lvlJc w:val="right"/>
      <w:pPr>
        <w:ind w:left="6748" w:hanging="180"/>
      </w:pPr>
    </w:lvl>
  </w:abstractNum>
  <w:abstractNum w:abstractNumId="84" w15:restartNumberingAfterBreak="0">
    <w:nsid w:val="7D643A46"/>
    <w:multiLevelType w:val="hybridMultilevel"/>
    <w:tmpl w:val="F6AE0DDC"/>
    <w:lvl w:ilvl="0" w:tplc="19FC42A0">
      <w:start w:val="1"/>
      <w:numFmt w:val="decimal"/>
      <w:lvlText w:val="%1."/>
      <w:lvlJc w:val="left"/>
      <w:pPr>
        <w:ind w:left="0"/>
      </w:pPr>
      <w:rPr>
        <w:rFonts w:ascii="Times New Roman" w:eastAsia="Garamond"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1" w:tplc="6EC629FA">
      <w:start w:val="1"/>
      <w:numFmt w:val="lowerLetter"/>
      <w:lvlText w:val="%2"/>
      <w:lvlJc w:val="left"/>
      <w:pPr>
        <w:ind w:left="139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4CA76EE">
      <w:start w:val="1"/>
      <w:numFmt w:val="lowerRoman"/>
      <w:lvlText w:val="%3"/>
      <w:lvlJc w:val="left"/>
      <w:pPr>
        <w:ind w:left="21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F0098E4">
      <w:start w:val="1"/>
      <w:numFmt w:val="decimal"/>
      <w:lvlText w:val="%4"/>
      <w:lvlJc w:val="left"/>
      <w:pPr>
        <w:ind w:left="283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5DECE00">
      <w:start w:val="1"/>
      <w:numFmt w:val="lowerLetter"/>
      <w:lvlText w:val="%5"/>
      <w:lvlJc w:val="left"/>
      <w:pPr>
        <w:ind w:left="355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E5C6766">
      <w:start w:val="1"/>
      <w:numFmt w:val="lowerRoman"/>
      <w:lvlText w:val="%6"/>
      <w:lvlJc w:val="left"/>
      <w:pPr>
        <w:ind w:left="427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A3277F0">
      <w:start w:val="1"/>
      <w:numFmt w:val="decimal"/>
      <w:lvlText w:val="%7"/>
      <w:lvlJc w:val="left"/>
      <w:pPr>
        <w:ind w:left="499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ABD239D6">
      <w:start w:val="1"/>
      <w:numFmt w:val="lowerLetter"/>
      <w:lvlText w:val="%8"/>
      <w:lvlJc w:val="left"/>
      <w:pPr>
        <w:ind w:left="57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03A80AC">
      <w:start w:val="1"/>
      <w:numFmt w:val="lowerRoman"/>
      <w:lvlText w:val="%9"/>
      <w:lvlJc w:val="left"/>
      <w:pPr>
        <w:ind w:left="643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D7D774F"/>
    <w:multiLevelType w:val="hybridMultilevel"/>
    <w:tmpl w:val="C624F31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D97693B"/>
    <w:multiLevelType w:val="hybridMultilevel"/>
    <w:tmpl w:val="8042C69E"/>
    <w:lvl w:ilvl="0" w:tplc="50BCC6E2">
      <w:start w:val="1"/>
      <w:numFmt w:val="decimal"/>
      <w:lvlText w:val="%1."/>
      <w:lvlJc w:val="left"/>
      <w:pPr>
        <w:ind w:left="0"/>
      </w:pPr>
      <w:rPr>
        <w:rFonts w:ascii="Times New Roman" w:eastAsia="Garamond"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1" w:tplc="084EEB4A">
      <w:start w:val="1"/>
      <w:numFmt w:val="lowerLetter"/>
      <w:lvlText w:val="%2"/>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4C67508">
      <w:start w:val="1"/>
      <w:numFmt w:val="lowerRoman"/>
      <w:lvlText w:val="%3"/>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B62A2C4">
      <w:start w:val="1"/>
      <w:numFmt w:val="decimal"/>
      <w:lvlText w:val="%4"/>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D2241A0">
      <w:start w:val="1"/>
      <w:numFmt w:val="lowerLetter"/>
      <w:lvlText w:val="%5"/>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00C90D0">
      <w:start w:val="1"/>
      <w:numFmt w:val="lowerRoman"/>
      <w:lvlText w:val="%6"/>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98EA08A">
      <w:start w:val="1"/>
      <w:numFmt w:val="decimal"/>
      <w:lvlText w:val="%7"/>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55039A6">
      <w:start w:val="1"/>
      <w:numFmt w:val="lowerLetter"/>
      <w:lvlText w:val="%8"/>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F9CE32E">
      <w:start w:val="1"/>
      <w:numFmt w:val="lowerRoman"/>
      <w:lvlText w:val="%9"/>
      <w:lvlJc w:val="left"/>
      <w:pPr>
        <w:ind w:left="64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7DB42AA3"/>
    <w:multiLevelType w:val="hybridMultilevel"/>
    <w:tmpl w:val="04103DD8"/>
    <w:lvl w:ilvl="0" w:tplc="DEC820A6">
      <w:start w:val="1"/>
      <w:numFmt w:val="lowerLetter"/>
      <w:lvlText w:val="%1)"/>
      <w:lvlJc w:val="left"/>
      <w:pPr>
        <w:ind w:left="573"/>
      </w:pPr>
      <w:rPr>
        <w:rFonts w:ascii="Times New Roman" w:eastAsia="Garamond"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3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0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24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96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68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0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0"/>
  </w:num>
  <w:num w:numId="3">
    <w:abstractNumId w:val="79"/>
  </w:num>
  <w:num w:numId="4">
    <w:abstractNumId w:val="70"/>
  </w:num>
  <w:num w:numId="5">
    <w:abstractNumId w:val="30"/>
  </w:num>
  <w:num w:numId="6">
    <w:abstractNumId w:val="55"/>
  </w:num>
  <w:num w:numId="7">
    <w:abstractNumId w:val="86"/>
  </w:num>
  <w:num w:numId="8">
    <w:abstractNumId w:val="33"/>
  </w:num>
  <w:num w:numId="9">
    <w:abstractNumId w:val="41"/>
  </w:num>
  <w:num w:numId="10">
    <w:abstractNumId w:val="32"/>
  </w:num>
  <w:num w:numId="11">
    <w:abstractNumId w:val="84"/>
  </w:num>
  <w:num w:numId="12">
    <w:abstractNumId w:val="47"/>
  </w:num>
  <w:num w:numId="13">
    <w:abstractNumId w:val="45"/>
  </w:num>
  <w:num w:numId="14">
    <w:abstractNumId w:val="21"/>
  </w:num>
  <w:num w:numId="15">
    <w:abstractNumId w:val="53"/>
  </w:num>
  <w:num w:numId="16">
    <w:abstractNumId w:val="63"/>
  </w:num>
  <w:num w:numId="17">
    <w:abstractNumId w:val="58"/>
  </w:num>
  <w:num w:numId="18">
    <w:abstractNumId w:val="34"/>
  </w:num>
  <w:num w:numId="19">
    <w:abstractNumId w:val="12"/>
  </w:num>
  <w:num w:numId="20">
    <w:abstractNumId w:val="57"/>
  </w:num>
  <w:num w:numId="21">
    <w:abstractNumId w:val="65"/>
  </w:num>
  <w:num w:numId="22">
    <w:abstractNumId w:val="35"/>
  </w:num>
  <w:num w:numId="23">
    <w:abstractNumId w:val="54"/>
  </w:num>
  <w:num w:numId="24">
    <w:abstractNumId w:val="77"/>
  </w:num>
  <w:num w:numId="25">
    <w:abstractNumId w:val="59"/>
  </w:num>
  <w:num w:numId="26">
    <w:abstractNumId w:val="29"/>
  </w:num>
  <w:num w:numId="27">
    <w:abstractNumId w:val="9"/>
  </w:num>
  <w:num w:numId="28">
    <w:abstractNumId w:val="74"/>
  </w:num>
  <w:num w:numId="29">
    <w:abstractNumId w:val="69"/>
  </w:num>
  <w:num w:numId="30">
    <w:abstractNumId w:val="43"/>
  </w:num>
  <w:num w:numId="31">
    <w:abstractNumId w:val="1"/>
  </w:num>
  <w:num w:numId="32">
    <w:abstractNumId w:val="67"/>
  </w:num>
  <w:num w:numId="33">
    <w:abstractNumId w:val="8"/>
  </w:num>
  <w:num w:numId="34">
    <w:abstractNumId w:val="66"/>
  </w:num>
  <w:num w:numId="35">
    <w:abstractNumId w:val="31"/>
  </w:num>
  <w:num w:numId="36">
    <w:abstractNumId w:val="61"/>
  </w:num>
  <w:num w:numId="37">
    <w:abstractNumId w:val="83"/>
  </w:num>
  <w:num w:numId="38">
    <w:abstractNumId w:val="4"/>
  </w:num>
  <w:num w:numId="39">
    <w:abstractNumId w:val="26"/>
  </w:num>
  <w:num w:numId="40">
    <w:abstractNumId w:val="13"/>
  </w:num>
  <w:num w:numId="41">
    <w:abstractNumId w:val="72"/>
  </w:num>
  <w:num w:numId="42">
    <w:abstractNumId w:val="46"/>
  </w:num>
  <w:num w:numId="43">
    <w:abstractNumId w:val="37"/>
  </w:num>
  <w:num w:numId="44">
    <w:abstractNumId w:val="87"/>
  </w:num>
  <w:num w:numId="45">
    <w:abstractNumId w:val="6"/>
  </w:num>
  <w:num w:numId="46">
    <w:abstractNumId w:val="24"/>
  </w:num>
  <w:num w:numId="47">
    <w:abstractNumId w:val="60"/>
  </w:num>
  <w:num w:numId="48">
    <w:abstractNumId w:val="18"/>
  </w:num>
  <w:num w:numId="49">
    <w:abstractNumId w:val="64"/>
  </w:num>
  <w:num w:numId="50">
    <w:abstractNumId w:val="85"/>
  </w:num>
  <w:num w:numId="51">
    <w:abstractNumId w:val="38"/>
  </w:num>
  <w:num w:numId="52">
    <w:abstractNumId w:val="42"/>
  </w:num>
  <w:num w:numId="53">
    <w:abstractNumId w:val="76"/>
  </w:num>
  <w:num w:numId="54">
    <w:abstractNumId w:val="23"/>
  </w:num>
  <w:num w:numId="55">
    <w:abstractNumId w:val="49"/>
  </w:num>
  <w:num w:numId="56">
    <w:abstractNumId w:val="80"/>
  </w:num>
  <w:num w:numId="57">
    <w:abstractNumId w:val="2"/>
  </w:num>
  <w:num w:numId="58">
    <w:abstractNumId w:val="28"/>
  </w:num>
  <w:num w:numId="59">
    <w:abstractNumId w:val="20"/>
  </w:num>
  <w:num w:numId="60">
    <w:abstractNumId w:val="50"/>
  </w:num>
  <w:num w:numId="61">
    <w:abstractNumId w:val="71"/>
  </w:num>
  <w:num w:numId="62">
    <w:abstractNumId w:val="16"/>
  </w:num>
  <w:num w:numId="63">
    <w:abstractNumId w:val="51"/>
  </w:num>
  <w:num w:numId="64">
    <w:abstractNumId w:val="78"/>
  </w:num>
  <w:num w:numId="65">
    <w:abstractNumId w:val="75"/>
  </w:num>
  <w:num w:numId="66">
    <w:abstractNumId w:val="7"/>
  </w:num>
  <w:num w:numId="67">
    <w:abstractNumId w:val="40"/>
  </w:num>
  <w:num w:numId="68">
    <w:abstractNumId w:val="82"/>
  </w:num>
  <w:num w:numId="69">
    <w:abstractNumId w:val="11"/>
  </w:num>
  <w:num w:numId="70">
    <w:abstractNumId w:val="27"/>
  </w:num>
  <w:num w:numId="71">
    <w:abstractNumId w:val="39"/>
  </w:num>
  <w:num w:numId="72">
    <w:abstractNumId w:val="81"/>
  </w:num>
  <w:num w:numId="73">
    <w:abstractNumId w:val="62"/>
  </w:num>
  <w:num w:numId="74">
    <w:abstractNumId w:val="17"/>
  </w:num>
  <w:num w:numId="75">
    <w:abstractNumId w:val="48"/>
  </w:num>
  <w:num w:numId="76">
    <w:abstractNumId w:val="73"/>
  </w:num>
  <w:num w:numId="77">
    <w:abstractNumId w:val="15"/>
  </w:num>
  <w:num w:numId="78">
    <w:abstractNumId w:val="68"/>
  </w:num>
  <w:num w:numId="79">
    <w:abstractNumId w:val="10"/>
  </w:num>
  <w:num w:numId="80">
    <w:abstractNumId w:val="3"/>
  </w:num>
  <w:num w:numId="81">
    <w:abstractNumId w:val="25"/>
  </w:num>
  <w:num w:numId="82">
    <w:abstractNumId w:val="56"/>
  </w:num>
  <w:num w:numId="83">
    <w:abstractNumId w:val="19"/>
  </w:num>
  <w:num w:numId="84">
    <w:abstractNumId w:val="36"/>
  </w:num>
  <w:num w:numId="85">
    <w:abstractNumId w:val="5"/>
  </w:num>
  <w:num w:numId="86">
    <w:abstractNumId w:val="52"/>
  </w:num>
  <w:num w:numId="87">
    <w:abstractNumId w:val="14"/>
  </w:num>
  <w:num w:numId="88">
    <w:abstractNumId w:val="4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34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564"/>
    <w:rsid w:val="00000C50"/>
    <w:rsid w:val="00001C2F"/>
    <w:rsid w:val="00012767"/>
    <w:rsid w:val="00013721"/>
    <w:rsid w:val="00015157"/>
    <w:rsid w:val="00015A32"/>
    <w:rsid w:val="00021E3C"/>
    <w:rsid w:val="000232CA"/>
    <w:rsid w:val="00030CE6"/>
    <w:rsid w:val="00031804"/>
    <w:rsid w:val="00031F19"/>
    <w:rsid w:val="00034833"/>
    <w:rsid w:val="00036447"/>
    <w:rsid w:val="0004118C"/>
    <w:rsid w:val="00041BEC"/>
    <w:rsid w:val="00043E9E"/>
    <w:rsid w:val="00045D48"/>
    <w:rsid w:val="00045FC7"/>
    <w:rsid w:val="000462F8"/>
    <w:rsid w:val="00046B22"/>
    <w:rsid w:val="000506D9"/>
    <w:rsid w:val="00050E40"/>
    <w:rsid w:val="00052CAD"/>
    <w:rsid w:val="00053A71"/>
    <w:rsid w:val="000600BF"/>
    <w:rsid w:val="00062692"/>
    <w:rsid w:val="00062F3A"/>
    <w:rsid w:val="00063D5D"/>
    <w:rsid w:val="00065C2B"/>
    <w:rsid w:val="00065D5D"/>
    <w:rsid w:val="00071780"/>
    <w:rsid w:val="00071CF1"/>
    <w:rsid w:val="00072411"/>
    <w:rsid w:val="00075187"/>
    <w:rsid w:val="00075D60"/>
    <w:rsid w:val="00077700"/>
    <w:rsid w:val="00087271"/>
    <w:rsid w:val="00090131"/>
    <w:rsid w:val="000915EB"/>
    <w:rsid w:val="00095424"/>
    <w:rsid w:val="00096EF3"/>
    <w:rsid w:val="0009780C"/>
    <w:rsid w:val="000A1DFC"/>
    <w:rsid w:val="000A55CE"/>
    <w:rsid w:val="000A65DB"/>
    <w:rsid w:val="000A7632"/>
    <w:rsid w:val="000B6233"/>
    <w:rsid w:val="000B7ABD"/>
    <w:rsid w:val="000B7FBD"/>
    <w:rsid w:val="000C00D4"/>
    <w:rsid w:val="000C16BD"/>
    <w:rsid w:val="000C439E"/>
    <w:rsid w:val="000C47BC"/>
    <w:rsid w:val="000D720E"/>
    <w:rsid w:val="000E0661"/>
    <w:rsid w:val="000E1DA1"/>
    <w:rsid w:val="000E24B4"/>
    <w:rsid w:val="000E500C"/>
    <w:rsid w:val="000E587B"/>
    <w:rsid w:val="000E6242"/>
    <w:rsid w:val="000F01F3"/>
    <w:rsid w:val="000F0D15"/>
    <w:rsid w:val="000F10A3"/>
    <w:rsid w:val="000F2282"/>
    <w:rsid w:val="000F405D"/>
    <w:rsid w:val="000F506C"/>
    <w:rsid w:val="000F686C"/>
    <w:rsid w:val="001004F7"/>
    <w:rsid w:val="001048CD"/>
    <w:rsid w:val="00107081"/>
    <w:rsid w:val="001076A4"/>
    <w:rsid w:val="0010798D"/>
    <w:rsid w:val="00110F02"/>
    <w:rsid w:val="001118B1"/>
    <w:rsid w:val="001140C3"/>
    <w:rsid w:val="0011469B"/>
    <w:rsid w:val="00116053"/>
    <w:rsid w:val="00120152"/>
    <w:rsid w:val="00122C99"/>
    <w:rsid w:val="001234A8"/>
    <w:rsid w:val="00125335"/>
    <w:rsid w:val="00126564"/>
    <w:rsid w:val="00132019"/>
    <w:rsid w:val="00132C7F"/>
    <w:rsid w:val="00133FED"/>
    <w:rsid w:val="00134673"/>
    <w:rsid w:val="00134DC1"/>
    <w:rsid w:val="0013540A"/>
    <w:rsid w:val="00141E93"/>
    <w:rsid w:val="00144C88"/>
    <w:rsid w:val="00145532"/>
    <w:rsid w:val="001456CA"/>
    <w:rsid w:val="001508AD"/>
    <w:rsid w:val="0015149F"/>
    <w:rsid w:val="00151CFE"/>
    <w:rsid w:val="00151E6C"/>
    <w:rsid w:val="00153ECF"/>
    <w:rsid w:val="001545D6"/>
    <w:rsid w:val="00161C91"/>
    <w:rsid w:val="001660C1"/>
    <w:rsid w:val="001672E3"/>
    <w:rsid w:val="0017035E"/>
    <w:rsid w:val="001807E3"/>
    <w:rsid w:val="0018569A"/>
    <w:rsid w:val="00186783"/>
    <w:rsid w:val="00191574"/>
    <w:rsid w:val="00194E75"/>
    <w:rsid w:val="001956A7"/>
    <w:rsid w:val="001A0E5C"/>
    <w:rsid w:val="001A2A76"/>
    <w:rsid w:val="001A3081"/>
    <w:rsid w:val="001A3B67"/>
    <w:rsid w:val="001A3BA3"/>
    <w:rsid w:val="001A7DB6"/>
    <w:rsid w:val="001B15E2"/>
    <w:rsid w:val="001B1F34"/>
    <w:rsid w:val="001B32BB"/>
    <w:rsid w:val="001B4C09"/>
    <w:rsid w:val="001B588E"/>
    <w:rsid w:val="001C12A0"/>
    <w:rsid w:val="001C1B31"/>
    <w:rsid w:val="001D00D5"/>
    <w:rsid w:val="001D1B8F"/>
    <w:rsid w:val="001D266C"/>
    <w:rsid w:val="001D4547"/>
    <w:rsid w:val="001E2154"/>
    <w:rsid w:val="001E380A"/>
    <w:rsid w:val="001E4E8B"/>
    <w:rsid w:val="001F4ADB"/>
    <w:rsid w:val="001F6D88"/>
    <w:rsid w:val="001F79C5"/>
    <w:rsid w:val="002005FF"/>
    <w:rsid w:val="00200F5A"/>
    <w:rsid w:val="00201418"/>
    <w:rsid w:val="00201D8B"/>
    <w:rsid w:val="00203B4F"/>
    <w:rsid w:val="00207ED6"/>
    <w:rsid w:val="002135CB"/>
    <w:rsid w:val="00213965"/>
    <w:rsid w:val="002141AD"/>
    <w:rsid w:val="00214A2F"/>
    <w:rsid w:val="00214FC0"/>
    <w:rsid w:val="00215691"/>
    <w:rsid w:val="00221885"/>
    <w:rsid w:val="00225500"/>
    <w:rsid w:val="002257AD"/>
    <w:rsid w:val="002264FB"/>
    <w:rsid w:val="002273EF"/>
    <w:rsid w:val="002279F6"/>
    <w:rsid w:val="00227C5D"/>
    <w:rsid w:val="00227E25"/>
    <w:rsid w:val="00230D74"/>
    <w:rsid w:val="002337A4"/>
    <w:rsid w:val="00235965"/>
    <w:rsid w:val="00236E5B"/>
    <w:rsid w:val="00241915"/>
    <w:rsid w:val="00242ACC"/>
    <w:rsid w:val="00244E9A"/>
    <w:rsid w:val="002455D1"/>
    <w:rsid w:val="00251EBA"/>
    <w:rsid w:val="002545F7"/>
    <w:rsid w:val="00255BCD"/>
    <w:rsid w:val="002572E9"/>
    <w:rsid w:val="00257F48"/>
    <w:rsid w:val="00262223"/>
    <w:rsid w:val="00262452"/>
    <w:rsid w:val="002714B7"/>
    <w:rsid w:val="00272CF9"/>
    <w:rsid w:val="0027366B"/>
    <w:rsid w:val="00274CE8"/>
    <w:rsid w:val="002866F9"/>
    <w:rsid w:val="0028793D"/>
    <w:rsid w:val="00290859"/>
    <w:rsid w:val="0029748D"/>
    <w:rsid w:val="002A0F09"/>
    <w:rsid w:val="002A119D"/>
    <w:rsid w:val="002A1A5E"/>
    <w:rsid w:val="002A39D5"/>
    <w:rsid w:val="002A42F5"/>
    <w:rsid w:val="002A63AF"/>
    <w:rsid w:val="002B0965"/>
    <w:rsid w:val="002B3B3A"/>
    <w:rsid w:val="002B6639"/>
    <w:rsid w:val="002C021B"/>
    <w:rsid w:val="002C1964"/>
    <w:rsid w:val="002C3FE9"/>
    <w:rsid w:val="002D228D"/>
    <w:rsid w:val="002D3C41"/>
    <w:rsid w:val="002D3F67"/>
    <w:rsid w:val="002E1BAF"/>
    <w:rsid w:val="002F1B75"/>
    <w:rsid w:val="002F4BEA"/>
    <w:rsid w:val="002F60C5"/>
    <w:rsid w:val="002F64DA"/>
    <w:rsid w:val="002F6FDE"/>
    <w:rsid w:val="002F79F6"/>
    <w:rsid w:val="00300C08"/>
    <w:rsid w:val="00302011"/>
    <w:rsid w:val="00305A03"/>
    <w:rsid w:val="00307ACF"/>
    <w:rsid w:val="00312E5E"/>
    <w:rsid w:val="00315B0D"/>
    <w:rsid w:val="003166FE"/>
    <w:rsid w:val="00317056"/>
    <w:rsid w:val="00320567"/>
    <w:rsid w:val="003216C7"/>
    <w:rsid w:val="003251BF"/>
    <w:rsid w:val="0032563D"/>
    <w:rsid w:val="003262EF"/>
    <w:rsid w:val="00327440"/>
    <w:rsid w:val="00331C6B"/>
    <w:rsid w:val="00331D56"/>
    <w:rsid w:val="00332478"/>
    <w:rsid w:val="003327E9"/>
    <w:rsid w:val="003331B4"/>
    <w:rsid w:val="00334388"/>
    <w:rsid w:val="00340D69"/>
    <w:rsid w:val="00341C04"/>
    <w:rsid w:val="003436D0"/>
    <w:rsid w:val="003439AA"/>
    <w:rsid w:val="00345A16"/>
    <w:rsid w:val="00345ADA"/>
    <w:rsid w:val="00351D82"/>
    <w:rsid w:val="00354570"/>
    <w:rsid w:val="0035469B"/>
    <w:rsid w:val="00356BA7"/>
    <w:rsid w:val="003605B5"/>
    <w:rsid w:val="00361C68"/>
    <w:rsid w:val="00363627"/>
    <w:rsid w:val="003644E1"/>
    <w:rsid w:val="00374C12"/>
    <w:rsid w:val="003758C8"/>
    <w:rsid w:val="00381001"/>
    <w:rsid w:val="00381B2F"/>
    <w:rsid w:val="00383260"/>
    <w:rsid w:val="0038365B"/>
    <w:rsid w:val="00383F74"/>
    <w:rsid w:val="003847FF"/>
    <w:rsid w:val="003854EA"/>
    <w:rsid w:val="0039038D"/>
    <w:rsid w:val="003913E1"/>
    <w:rsid w:val="00394959"/>
    <w:rsid w:val="003958E2"/>
    <w:rsid w:val="003A3B59"/>
    <w:rsid w:val="003A44C6"/>
    <w:rsid w:val="003A5694"/>
    <w:rsid w:val="003A7C7A"/>
    <w:rsid w:val="003B2E6B"/>
    <w:rsid w:val="003B4FCD"/>
    <w:rsid w:val="003B5D88"/>
    <w:rsid w:val="003B64C9"/>
    <w:rsid w:val="003B6F7F"/>
    <w:rsid w:val="003C0B6A"/>
    <w:rsid w:val="003C45F5"/>
    <w:rsid w:val="003C7018"/>
    <w:rsid w:val="003D2B5C"/>
    <w:rsid w:val="003D3B0F"/>
    <w:rsid w:val="003D6296"/>
    <w:rsid w:val="003E06C7"/>
    <w:rsid w:val="003E0893"/>
    <w:rsid w:val="003E4612"/>
    <w:rsid w:val="003F316D"/>
    <w:rsid w:val="003F3B81"/>
    <w:rsid w:val="003F3CF5"/>
    <w:rsid w:val="003F617E"/>
    <w:rsid w:val="00400ED4"/>
    <w:rsid w:val="00402F76"/>
    <w:rsid w:val="0040603B"/>
    <w:rsid w:val="00410389"/>
    <w:rsid w:val="00410BEF"/>
    <w:rsid w:val="00414123"/>
    <w:rsid w:val="004146F2"/>
    <w:rsid w:val="00415408"/>
    <w:rsid w:val="00415F53"/>
    <w:rsid w:val="00416CCF"/>
    <w:rsid w:val="00421967"/>
    <w:rsid w:val="00430F28"/>
    <w:rsid w:val="004326FE"/>
    <w:rsid w:val="00432BC1"/>
    <w:rsid w:val="00433DE8"/>
    <w:rsid w:val="00434863"/>
    <w:rsid w:val="00435C84"/>
    <w:rsid w:val="00435CA3"/>
    <w:rsid w:val="00437CAA"/>
    <w:rsid w:val="00441085"/>
    <w:rsid w:val="004425EA"/>
    <w:rsid w:val="00442F9C"/>
    <w:rsid w:val="00452436"/>
    <w:rsid w:val="00454C14"/>
    <w:rsid w:val="004551AD"/>
    <w:rsid w:val="00456BAD"/>
    <w:rsid w:val="00457AA9"/>
    <w:rsid w:val="0046083B"/>
    <w:rsid w:val="0046134A"/>
    <w:rsid w:val="00464897"/>
    <w:rsid w:val="00472496"/>
    <w:rsid w:val="00473F32"/>
    <w:rsid w:val="00474032"/>
    <w:rsid w:val="0047505D"/>
    <w:rsid w:val="00480E8E"/>
    <w:rsid w:val="00480F91"/>
    <w:rsid w:val="00481997"/>
    <w:rsid w:val="00481E1C"/>
    <w:rsid w:val="00482746"/>
    <w:rsid w:val="00482A3D"/>
    <w:rsid w:val="004836A3"/>
    <w:rsid w:val="004845DE"/>
    <w:rsid w:val="00484C6E"/>
    <w:rsid w:val="00487A7A"/>
    <w:rsid w:val="00490425"/>
    <w:rsid w:val="00491157"/>
    <w:rsid w:val="004957BD"/>
    <w:rsid w:val="004A0513"/>
    <w:rsid w:val="004A10BF"/>
    <w:rsid w:val="004A1B57"/>
    <w:rsid w:val="004A1C68"/>
    <w:rsid w:val="004A1EE1"/>
    <w:rsid w:val="004A323F"/>
    <w:rsid w:val="004A5E45"/>
    <w:rsid w:val="004A6B40"/>
    <w:rsid w:val="004A7F4E"/>
    <w:rsid w:val="004B3292"/>
    <w:rsid w:val="004B5A1D"/>
    <w:rsid w:val="004B675C"/>
    <w:rsid w:val="004B681B"/>
    <w:rsid w:val="004C42AE"/>
    <w:rsid w:val="004C65B3"/>
    <w:rsid w:val="004D0DA2"/>
    <w:rsid w:val="004D172A"/>
    <w:rsid w:val="004D1CCD"/>
    <w:rsid w:val="004D27AA"/>
    <w:rsid w:val="004D6066"/>
    <w:rsid w:val="004E240C"/>
    <w:rsid w:val="004E29F8"/>
    <w:rsid w:val="004E5EFD"/>
    <w:rsid w:val="004E677B"/>
    <w:rsid w:val="004F12FB"/>
    <w:rsid w:val="004F3079"/>
    <w:rsid w:val="004F53C8"/>
    <w:rsid w:val="004F53E7"/>
    <w:rsid w:val="004F6B09"/>
    <w:rsid w:val="004F7054"/>
    <w:rsid w:val="00500278"/>
    <w:rsid w:val="00501AFB"/>
    <w:rsid w:val="00504439"/>
    <w:rsid w:val="0051536A"/>
    <w:rsid w:val="00516440"/>
    <w:rsid w:val="005179A1"/>
    <w:rsid w:val="00517CE7"/>
    <w:rsid w:val="00517ECC"/>
    <w:rsid w:val="005215C5"/>
    <w:rsid w:val="005226AC"/>
    <w:rsid w:val="00522857"/>
    <w:rsid w:val="00525EB5"/>
    <w:rsid w:val="0052620B"/>
    <w:rsid w:val="00530C52"/>
    <w:rsid w:val="00531886"/>
    <w:rsid w:val="00533326"/>
    <w:rsid w:val="00533798"/>
    <w:rsid w:val="00533D39"/>
    <w:rsid w:val="00535ED7"/>
    <w:rsid w:val="0053653A"/>
    <w:rsid w:val="0053690F"/>
    <w:rsid w:val="00536BBA"/>
    <w:rsid w:val="00537B11"/>
    <w:rsid w:val="00540E8E"/>
    <w:rsid w:val="005441CD"/>
    <w:rsid w:val="00551340"/>
    <w:rsid w:val="00551B7C"/>
    <w:rsid w:val="005522A9"/>
    <w:rsid w:val="005555F6"/>
    <w:rsid w:val="005558E4"/>
    <w:rsid w:val="0055723D"/>
    <w:rsid w:val="00557844"/>
    <w:rsid w:val="00563227"/>
    <w:rsid w:val="0056352A"/>
    <w:rsid w:val="00574A0D"/>
    <w:rsid w:val="00575094"/>
    <w:rsid w:val="005775D7"/>
    <w:rsid w:val="00581E4A"/>
    <w:rsid w:val="005865D9"/>
    <w:rsid w:val="00590CD2"/>
    <w:rsid w:val="00593103"/>
    <w:rsid w:val="005954EA"/>
    <w:rsid w:val="00595D05"/>
    <w:rsid w:val="0059699F"/>
    <w:rsid w:val="00597043"/>
    <w:rsid w:val="005A0D6B"/>
    <w:rsid w:val="005A0DC1"/>
    <w:rsid w:val="005A3852"/>
    <w:rsid w:val="005A4E75"/>
    <w:rsid w:val="005B32BF"/>
    <w:rsid w:val="005B35A4"/>
    <w:rsid w:val="005B46E1"/>
    <w:rsid w:val="005B7AFB"/>
    <w:rsid w:val="005B7D33"/>
    <w:rsid w:val="005C49C3"/>
    <w:rsid w:val="005C4C47"/>
    <w:rsid w:val="005D0AB8"/>
    <w:rsid w:val="005D2187"/>
    <w:rsid w:val="005D29E4"/>
    <w:rsid w:val="005D2E82"/>
    <w:rsid w:val="005D4D1E"/>
    <w:rsid w:val="005D5BBD"/>
    <w:rsid w:val="005D7E97"/>
    <w:rsid w:val="005E07C6"/>
    <w:rsid w:val="005E40B7"/>
    <w:rsid w:val="005E5108"/>
    <w:rsid w:val="005E6478"/>
    <w:rsid w:val="005F0735"/>
    <w:rsid w:val="005F0D1C"/>
    <w:rsid w:val="005F1570"/>
    <w:rsid w:val="005F2ECB"/>
    <w:rsid w:val="005F5DC3"/>
    <w:rsid w:val="005F7599"/>
    <w:rsid w:val="006012CC"/>
    <w:rsid w:val="00601FC8"/>
    <w:rsid w:val="00602562"/>
    <w:rsid w:val="00603E3C"/>
    <w:rsid w:val="0060474A"/>
    <w:rsid w:val="006047F8"/>
    <w:rsid w:val="00605133"/>
    <w:rsid w:val="00607931"/>
    <w:rsid w:val="00610FE9"/>
    <w:rsid w:val="00611485"/>
    <w:rsid w:val="00611EC8"/>
    <w:rsid w:val="006134C8"/>
    <w:rsid w:val="00613611"/>
    <w:rsid w:val="00614FEF"/>
    <w:rsid w:val="0062026E"/>
    <w:rsid w:val="00620783"/>
    <w:rsid w:val="00622146"/>
    <w:rsid w:val="00622C0A"/>
    <w:rsid w:val="006301D3"/>
    <w:rsid w:val="006309B5"/>
    <w:rsid w:val="00637370"/>
    <w:rsid w:val="00637C15"/>
    <w:rsid w:val="00637F05"/>
    <w:rsid w:val="00642A10"/>
    <w:rsid w:val="006441FD"/>
    <w:rsid w:val="0064565F"/>
    <w:rsid w:val="0064676A"/>
    <w:rsid w:val="00652549"/>
    <w:rsid w:val="00652618"/>
    <w:rsid w:val="0065261B"/>
    <w:rsid w:val="00653DF9"/>
    <w:rsid w:val="00654105"/>
    <w:rsid w:val="00655837"/>
    <w:rsid w:val="006601CF"/>
    <w:rsid w:val="006604EC"/>
    <w:rsid w:val="00662350"/>
    <w:rsid w:val="00662E6D"/>
    <w:rsid w:val="006644E9"/>
    <w:rsid w:val="00666384"/>
    <w:rsid w:val="006679EB"/>
    <w:rsid w:val="00670253"/>
    <w:rsid w:val="00674452"/>
    <w:rsid w:val="006766C7"/>
    <w:rsid w:val="00677652"/>
    <w:rsid w:val="006825BB"/>
    <w:rsid w:val="00682BDA"/>
    <w:rsid w:val="00684E7B"/>
    <w:rsid w:val="00690449"/>
    <w:rsid w:val="006930D0"/>
    <w:rsid w:val="00694BEE"/>
    <w:rsid w:val="006974E9"/>
    <w:rsid w:val="006A0D8F"/>
    <w:rsid w:val="006A2E9E"/>
    <w:rsid w:val="006A36DF"/>
    <w:rsid w:val="006A645C"/>
    <w:rsid w:val="006A7063"/>
    <w:rsid w:val="006B2938"/>
    <w:rsid w:val="006B3EF7"/>
    <w:rsid w:val="006C2A0F"/>
    <w:rsid w:val="006C7576"/>
    <w:rsid w:val="006D0E41"/>
    <w:rsid w:val="006D115F"/>
    <w:rsid w:val="006D2CE8"/>
    <w:rsid w:val="006D4551"/>
    <w:rsid w:val="006D4CCF"/>
    <w:rsid w:val="006E0056"/>
    <w:rsid w:val="006E2626"/>
    <w:rsid w:val="006E3A51"/>
    <w:rsid w:val="006E618A"/>
    <w:rsid w:val="006E6E2A"/>
    <w:rsid w:val="006F02B3"/>
    <w:rsid w:val="006F0C25"/>
    <w:rsid w:val="006F122C"/>
    <w:rsid w:val="006F20DE"/>
    <w:rsid w:val="006F2A9A"/>
    <w:rsid w:val="006F2BCB"/>
    <w:rsid w:val="006F2D93"/>
    <w:rsid w:val="006F32F0"/>
    <w:rsid w:val="006F59FA"/>
    <w:rsid w:val="0070036A"/>
    <w:rsid w:val="00700889"/>
    <w:rsid w:val="0070119E"/>
    <w:rsid w:val="0070207D"/>
    <w:rsid w:val="00704104"/>
    <w:rsid w:val="007048D4"/>
    <w:rsid w:val="00707C79"/>
    <w:rsid w:val="007128A6"/>
    <w:rsid w:val="007128CC"/>
    <w:rsid w:val="007156A4"/>
    <w:rsid w:val="007159ED"/>
    <w:rsid w:val="00722813"/>
    <w:rsid w:val="00722C62"/>
    <w:rsid w:val="0072479D"/>
    <w:rsid w:val="00727F97"/>
    <w:rsid w:val="00733DD3"/>
    <w:rsid w:val="00733F65"/>
    <w:rsid w:val="007349DD"/>
    <w:rsid w:val="00734D1B"/>
    <w:rsid w:val="00736413"/>
    <w:rsid w:val="00736A3B"/>
    <w:rsid w:val="0074034B"/>
    <w:rsid w:val="00740764"/>
    <w:rsid w:val="00740C28"/>
    <w:rsid w:val="00741243"/>
    <w:rsid w:val="00742205"/>
    <w:rsid w:val="007447DD"/>
    <w:rsid w:val="00746063"/>
    <w:rsid w:val="00746B86"/>
    <w:rsid w:val="00747A3B"/>
    <w:rsid w:val="0075073F"/>
    <w:rsid w:val="00750CD1"/>
    <w:rsid w:val="00752EA2"/>
    <w:rsid w:val="0075302C"/>
    <w:rsid w:val="00755E69"/>
    <w:rsid w:val="007565A9"/>
    <w:rsid w:val="00757033"/>
    <w:rsid w:val="00760A59"/>
    <w:rsid w:val="00764CCC"/>
    <w:rsid w:val="00764E83"/>
    <w:rsid w:val="007679E4"/>
    <w:rsid w:val="00770621"/>
    <w:rsid w:val="00773408"/>
    <w:rsid w:val="00775C2B"/>
    <w:rsid w:val="00777BC8"/>
    <w:rsid w:val="00782802"/>
    <w:rsid w:val="00783607"/>
    <w:rsid w:val="00791205"/>
    <w:rsid w:val="00794F35"/>
    <w:rsid w:val="00795F3B"/>
    <w:rsid w:val="00797C16"/>
    <w:rsid w:val="007A3840"/>
    <w:rsid w:val="007A5224"/>
    <w:rsid w:val="007B517B"/>
    <w:rsid w:val="007B57E8"/>
    <w:rsid w:val="007B76D5"/>
    <w:rsid w:val="007C0263"/>
    <w:rsid w:val="007C19E6"/>
    <w:rsid w:val="007C279A"/>
    <w:rsid w:val="007C281A"/>
    <w:rsid w:val="007C3046"/>
    <w:rsid w:val="007C6654"/>
    <w:rsid w:val="007D03F8"/>
    <w:rsid w:val="007D2ADD"/>
    <w:rsid w:val="007D6D6A"/>
    <w:rsid w:val="007D747C"/>
    <w:rsid w:val="007D76EA"/>
    <w:rsid w:val="007E19D7"/>
    <w:rsid w:val="007E5873"/>
    <w:rsid w:val="007E7110"/>
    <w:rsid w:val="007F3E55"/>
    <w:rsid w:val="007F5923"/>
    <w:rsid w:val="00802AD2"/>
    <w:rsid w:val="00804E62"/>
    <w:rsid w:val="0080514B"/>
    <w:rsid w:val="00807DE4"/>
    <w:rsid w:val="00810545"/>
    <w:rsid w:val="0081398C"/>
    <w:rsid w:val="00813F5C"/>
    <w:rsid w:val="008165A7"/>
    <w:rsid w:val="00822E16"/>
    <w:rsid w:val="00826257"/>
    <w:rsid w:val="0083082A"/>
    <w:rsid w:val="00831477"/>
    <w:rsid w:val="00837C58"/>
    <w:rsid w:val="008403DD"/>
    <w:rsid w:val="00841EAA"/>
    <w:rsid w:val="00843258"/>
    <w:rsid w:val="0084373A"/>
    <w:rsid w:val="008441C7"/>
    <w:rsid w:val="00844FB9"/>
    <w:rsid w:val="008460E0"/>
    <w:rsid w:val="008548B5"/>
    <w:rsid w:val="00856A73"/>
    <w:rsid w:val="00861636"/>
    <w:rsid w:val="00862F8F"/>
    <w:rsid w:val="00863411"/>
    <w:rsid w:val="008643CB"/>
    <w:rsid w:val="00864E8E"/>
    <w:rsid w:val="008661A7"/>
    <w:rsid w:val="00867593"/>
    <w:rsid w:val="00867EC0"/>
    <w:rsid w:val="00871B22"/>
    <w:rsid w:val="00877B4E"/>
    <w:rsid w:val="008815CF"/>
    <w:rsid w:val="00881FE7"/>
    <w:rsid w:val="00882186"/>
    <w:rsid w:val="008823DE"/>
    <w:rsid w:val="0088324B"/>
    <w:rsid w:val="00883A07"/>
    <w:rsid w:val="00884851"/>
    <w:rsid w:val="008852D9"/>
    <w:rsid w:val="008856C6"/>
    <w:rsid w:val="00886EBD"/>
    <w:rsid w:val="008943F5"/>
    <w:rsid w:val="00897D44"/>
    <w:rsid w:val="008A0669"/>
    <w:rsid w:val="008A1D06"/>
    <w:rsid w:val="008A69DB"/>
    <w:rsid w:val="008A7EF4"/>
    <w:rsid w:val="008B3A74"/>
    <w:rsid w:val="008B7328"/>
    <w:rsid w:val="008C1C01"/>
    <w:rsid w:val="008C2F8B"/>
    <w:rsid w:val="008C6311"/>
    <w:rsid w:val="008D196A"/>
    <w:rsid w:val="008D1CAA"/>
    <w:rsid w:val="008D21FE"/>
    <w:rsid w:val="008D3950"/>
    <w:rsid w:val="008D54E1"/>
    <w:rsid w:val="008D5E09"/>
    <w:rsid w:val="008D7D6C"/>
    <w:rsid w:val="008E5DD0"/>
    <w:rsid w:val="008E7BE4"/>
    <w:rsid w:val="008F649E"/>
    <w:rsid w:val="00901CD3"/>
    <w:rsid w:val="0090651F"/>
    <w:rsid w:val="00911EE6"/>
    <w:rsid w:val="009129A1"/>
    <w:rsid w:val="0091363C"/>
    <w:rsid w:val="00914BF1"/>
    <w:rsid w:val="00920273"/>
    <w:rsid w:val="00924EB6"/>
    <w:rsid w:val="009250CF"/>
    <w:rsid w:val="0092734F"/>
    <w:rsid w:val="00935CBF"/>
    <w:rsid w:val="00937307"/>
    <w:rsid w:val="009418EA"/>
    <w:rsid w:val="00947240"/>
    <w:rsid w:val="00947D46"/>
    <w:rsid w:val="00950148"/>
    <w:rsid w:val="009526B2"/>
    <w:rsid w:val="00953A57"/>
    <w:rsid w:val="00953D17"/>
    <w:rsid w:val="0095457A"/>
    <w:rsid w:val="00956150"/>
    <w:rsid w:val="0095649C"/>
    <w:rsid w:val="00957490"/>
    <w:rsid w:val="00960580"/>
    <w:rsid w:val="00960CD8"/>
    <w:rsid w:val="0096158A"/>
    <w:rsid w:val="0096440E"/>
    <w:rsid w:val="00965CF5"/>
    <w:rsid w:val="0096722D"/>
    <w:rsid w:val="009677B1"/>
    <w:rsid w:val="009716FA"/>
    <w:rsid w:val="0097233E"/>
    <w:rsid w:val="009737A6"/>
    <w:rsid w:val="009741FC"/>
    <w:rsid w:val="00976066"/>
    <w:rsid w:val="009832F3"/>
    <w:rsid w:val="0098476F"/>
    <w:rsid w:val="00984DC6"/>
    <w:rsid w:val="00987C3E"/>
    <w:rsid w:val="009914EC"/>
    <w:rsid w:val="00992486"/>
    <w:rsid w:val="009928EB"/>
    <w:rsid w:val="00993D94"/>
    <w:rsid w:val="009967BB"/>
    <w:rsid w:val="009A0012"/>
    <w:rsid w:val="009A44FD"/>
    <w:rsid w:val="009A4FDD"/>
    <w:rsid w:val="009A65F5"/>
    <w:rsid w:val="009A7F22"/>
    <w:rsid w:val="009B01F0"/>
    <w:rsid w:val="009B55C1"/>
    <w:rsid w:val="009B6286"/>
    <w:rsid w:val="009C1FC1"/>
    <w:rsid w:val="009C271F"/>
    <w:rsid w:val="009C3BE4"/>
    <w:rsid w:val="009C5626"/>
    <w:rsid w:val="009C5C09"/>
    <w:rsid w:val="009C68B9"/>
    <w:rsid w:val="009D26BB"/>
    <w:rsid w:val="009D50E3"/>
    <w:rsid w:val="009E1236"/>
    <w:rsid w:val="009E15EC"/>
    <w:rsid w:val="009E2CC8"/>
    <w:rsid w:val="009E44F2"/>
    <w:rsid w:val="009E4F89"/>
    <w:rsid w:val="009E51BB"/>
    <w:rsid w:val="009E58DC"/>
    <w:rsid w:val="009E5A6D"/>
    <w:rsid w:val="009E7CDC"/>
    <w:rsid w:val="009F2889"/>
    <w:rsid w:val="009F482A"/>
    <w:rsid w:val="00A02E63"/>
    <w:rsid w:val="00A0567D"/>
    <w:rsid w:val="00A05DFD"/>
    <w:rsid w:val="00A070B8"/>
    <w:rsid w:val="00A21ED0"/>
    <w:rsid w:val="00A234EB"/>
    <w:rsid w:val="00A27993"/>
    <w:rsid w:val="00A32374"/>
    <w:rsid w:val="00A35279"/>
    <w:rsid w:val="00A369EB"/>
    <w:rsid w:val="00A37BFB"/>
    <w:rsid w:val="00A44312"/>
    <w:rsid w:val="00A45B52"/>
    <w:rsid w:val="00A46339"/>
    <w:rsid w:val="00A4772E"/>
    <w:rsid w:val="00A47869"/>
    <w:rsid w:val="00A50BA2"/>
    <w:rsid w:val="00A5150C"/>
    <w:rsid w:val="00A51B3C"/>
    <w:rsid w:val="00A52D9E"/>
    <w:rsid w:val="00A56307"/>
    <w:rsid w:val="00A56FE0"/>
    <w:rsid w:val="00A605C8"/>
    <w:rsid w:val="00A61B9E"/>
    <w:rsid w:val="00A65654"/>
    <w:rsid w:val="00A705C5"/>
    <w:rsid w:val="00A72156"/>
    <w:rsid w:val="00A8062C"/>
    <w:rsid w:val="00A81BCA"/>
    <w:rsid w:val="00A85213"/>
    <w:rsid w:val="00A87794"/>
    <w:rsid w:val="00A9641E"/>
    <w:rsid w:val="00A97507"/>
    <w:rsid w:val="00A978B6"/>
    <w:rsid w:val="00AA09C9"/>
    <w:rsid w:val="00AA14A5"/>
    <w:rsid w:val="00AA2D75"/>
    <w:rsid w:val="00AA34C1"/>
    <w:rsid w:val="00AA448C"/>
    <w:rsid w:val="00AA5B2E"/>
    <w:rsid w:val="00AA5B46"/>
    <w:rsid w:val="00AB291F"/>
    <w:rsid w:val="00AB2C76"/>
    <w:rsid w:val="00AB326A"/>
    <w:rsid w:val="00AB5734"/>
    <w:rsid w:val="00AB6284"/>
    <w:rsid w:val="00AB7AED"/>
    <w:rsid w:val="00AC0E3C"/>
    <w:rsid w:val="00AC4A2D"/>
    <w:rsid w:val="00AC5173"/>
    <w:rsid w:val="00AC7AD2"/>
    <w:rsid w:val="00AD0162"/>
    <w:rsid w:val="00AD0711"/>
    <w:rsid w:val="00AD135A"/>
    <w:rsid w:val="00AD1A86"/>
    <w:rsid w:val="00AD2C1D"/>
    <w:rsid w:val="00AD3C6A"/>
    <w:rsid w:val="00AD7151"/>
    <w:rsid w:val="00AD7612"/>
    <w:rsid w:val="00AD7E6B"/>
    <w:rsid w:val="00AE38BF"/>
    <w:rsid w:val="00AE48CA"/>
    <w:rsid w:val="00AE77BF"/>
    <w:rsid w:val="00AF07FD"/>
    <w:rsid w:val="00AF096B"/>
    <w:rsid w:val="00AF570C"/>
    <w:rsid w:val="00B015D9"/>
    <w:rsid w:val="00B040BA"/>
    <w:rsid w:val="00B04A69"/>
    <w:rsid w:val="00B05317"/>
    <w:rsid w:val="00B075EB"/>
    <w:rsid w:val="00B10A0A"/>
    <w:rsid w:val="00B10E34"/>
    <w:rsid w:val="00B118A5"/>
    <w:rsid w:val="00B12660"/>
    <w:rsid w:val="00B14434"/>
    <w:rsid w:val="00B148B9"/>
    <w:rsid w:val="00B169E4"/>
    <w:rsid w:val="00B2009F"/>
    <w:rsid w:val="00B21607"/>
    <w:rsid w:val="00B22086"/>
    <w:rsid w:val="00B223D4"/>
    <w:rsid w:val="00B23339"/>
    <w:rsid w:val="00B23D90"/>
    <w:rsid w:val="00B271E8"/>
    <w:rsid w:val="00B31104"/>
    <w:rsid w:val="00B31B73"/>
    <w:rsid w:val="00B323A8"/>
    <w:rsid w:val="00B346AE"/>
    <w:rsid w:val="00B40707"/>
    <w:rsid w:val="00B43B33"/>
    <w:rsid w:val="00B44CF2"/>
    <w:rsid w:val="00B47F69"/>
    <w:rsid w:val="00B50854"/>
    <w:rsid w:val="00B52766"/>
    <w:rsid w:val="00B52E77"/>
    <w:rsid w:val="00B550EC"/>
    <w:rsid w:val="00B55DF7"/>
    <w:rsid w:val="00B62AB0"/>
    <w:rsid w:val="00B64F60"/>
    <w:rsid w:val="00B64FC2"/>
    <w:rsid w:val="00B65B60"/>
    <w:rsid w:val="00B7239A"/>
    <w:rsid w:val="00B7410B"/>
    <w:rsid w:val="00B75126"/>
    <w:rsid w:val="00B755AC"/>
    <w:rsid w:val="00B77FA1"/>
    <w:rsid w:val="00B80D03"/>
    <w:rsid w:val="00B82A08"/>
    <w:rsid w:val="00B83C6D"/>
    <w:rsid w:val="00B904B8"/>
    <w:rsid w:val="00B91AAF"/>
    <w:rsid w:val="00B95538"/>
    <w:rsid w:val="00B96BD1"/>
    <w:rsid w:val="00BA03DD"/>
    <w:rsid w:val="00BA0ABC"/>
    <w:rsid w:val="00BA4E5F"/>
    <w:rsid w:val="00BA59B2"/>
    <w:rsid w:val="00BA66A7"/>
    <w:rsid w:val="00BB07E7"/>
    <w:rsid w:val="00BB1E12"/>
    <w:rsid w:val="00BB1F67"/>
    <w:rsid w:val="00BB348A"/>
    <w:rsid w:val="00BB4784"/>
    <w:rsid w:val="00BB6BEE"/>
    <w:rsid w:val="00BC0D84"/>
    <w:rsid w:val="00BC3678"/>
    <w:rsid w:val="00BC3C6A"/>
    <w:rsid w:val="00BC7FDE"/>
    <w:rsid w:val="00BD0C1E"/>
    <w:rsid w:val="00BD31A9"/>
    <w:rsid w:val="00BD3E74"/>
    <w:rsid w:val="00BD4DA6"/>
    <w:rsid w:val="00BD5802"/>
    <w:rsid w:val="00BE2B1D"/>
    <w:rsid w:val="00BE56BB"/>
    <w:rsid w:val="00BE5CDA"/>
    <w:rsid w:val="00BE653F"/>
    <w:rsid w:val="00BF04CD"/>
    <w:rsid w:val="00BF1FC1"/>
    <w:rsid w:val="00BF2338"/>
    <w:rsid w:val="00BF2ACE"/>
    <w:rsid w:val="00BF30CF"/>
    <w:rsid w:val="00BF351B"/>
    <w:rsid w:val="00BF48DC"/>
    <w:rsid w:val="00BF638F"/>
    <w:rsid w:val="00C0183C"/>
    <w:rsid w:val="00C033E6"/>
    <w:rsid w:val="00C07AE9"/>
    <w:rsid w:val="00C1003D"/>
    <w:rsid w:val="00C102E6"/>
    <w:rsid w:val="00C10ABA"/>
    <w:rsid w:val="00C22A22"/>
    <w:rsid w:val="00C24166"/>
    <w:rsid w:val="00C24F7F"/>
    <w:rsid w:val="00C302D1"/>
    <w:rsid w:val="00C30F18"/>
    <w:rsid w:val="00C31694"/>
    <w:rsid w:val="00C31B68"/>
    <w:rsid w:val="00C31C92"/>
    <w:rsid w:val="00C323E3"/>
    <w:rsid w:val="00C34D90"/>
    <w:rsid w:val="00C36523"/>
    <w:rsid w:val="00C36F93"/>
    <w:rsid w:val="00C43755"/>
    <w:rsid w:val="00C460D1"/>
    <w:rsid w:val="00C5105C"/>
    <w:rsid w:val="00C51DDD"/>
    <w:rsid w:val="00C52EE8"/>
    <w:rsid w:val="00C54B8E"/>
    <w:rsid w:val="00C55885"/>
    <w:rsid w:val="00C55B1F"/>
    <w:rsid w:val="00C55BF7"/>
    <w:rsid w:val="00C573E0"/>
    <w:rsid w:val="00C6638C"/>
    <w:rsid w:val="00C66825"/>
    <w:rsid w:val="00C67EAD"/>
    <w:rsid w:val="00C71A22"/>
    <w:rsid w:val="00C73E8C"/>
    <w:rsid w:val="00C74C5B"/>
    <w:rsid w:val="00C76214"/>
    <w:rsid w:val="00C76580"/>
    <w:rsid w:val="00C77234"/>
    <w:rsid w:val="00C80692"/>
    <w:rsid w:val="00C813D1"/>
    <w:rsid w:val="00C82726"/>
    <w:rsid w:val="00C829C4"/>
    <w:rsid w:val="00C84F35"/>
    <w:rsid w:val="00C85224"/>
    <w:rsid w:val="00C9086F"/>
    <w:rsid w:val="00C95573"/>
    <w:rsid w:val="00C961C4"/>
    <w:rsid w:val="00C96ED0"/>
    <w:rsid w:val="00C97CF2"/>
    <w:rsid w:val="00CA0A7B"/>
    <w:rsid w:val="00CA2786"/>
    <w:rsid w:val="00CA3158"/>
    <w:rsid w:val="00CA32CE"/>
    <w:rsid w:val="00CA3A93"/>
    <w:rsid w:val="00CA52AB"/>
    <w:rsid w:val="00CA5B7D"/>
    <w:rsid w:val="00CB01A1"/>
    <w:rsid w:val="00CB08D8"/>
    <w:rsid w:val="00CB4839"/>
    <w:rsid w:val="00CC0259"/>
    <w:rsid w:val="00CC563F"/>
    <w:rsid w:val="00CC7A6D"/>
    <w:rsid w:val="00CD27FD"/>
    <w:rsid w:val="00CD2B15"/>
    <w:rsid w:val="00CD2C43"/>
    <w:rsid w:val="00CD5A5F"/>
    <w:rsid w:val="00CE185C"/>
    <w:rsid w:val="00CE19A8"/>
    <w:rsid w:val="00CE4741"/>
    <w:rsid w:val="00CE73A0"/>
    <w:rsid w:val="00CF618F"/>
    <w:rsid w:val="00D04833"/>
    <w:rsid w:val="00D071CE"/>
    <w:rsid w:val="00D076EA"/>
    <w:rsid w:val="00D12976"/>
    <w:rsid w:val="00D12C35"/>
    <w:rsid w:val="00D12D7B"/>
    <w:rsid w:val="00D14913"/>
    <w:rsid w:val="00D14BC3"/>
    <w:rsid w:val="00D16E50"/>
    <w:rsid w:val="00D20F5A"/>
    <w:rsid w:val="00D2175F"/>
    <w:rsid w:val="00D30283"/>
    <w:rsid w:val="00D318BC"/>
    <w:rsid w:val="00D427D8"/>
    <w:rsid w:val="00D44BA4"/>
    <w:rsid w:val="00D45548"/>
    <w:rsid w:val="00D475A6"/>
    <w:rsid w:val="00D50324"/>
    <w:rsid w:val="00D51DF4"/>
    <w:rsid w:val="00D51E5D"/>
    <w:rsid w:val="00D56399"/>
    <w:rsid w:val="00D563AB"/>
    <w:rsid w:val="00D60460"/>
    <w:rsid w:val="00D637B0"/>
    <w:rsid w:val="00D63C2C"/>
    <w:rsid w:val="00D6430D"/>
    <w:rsid w:val="00D644A0"/>
    <w:rsid w:val="00D65036"/>
    <w:rsid w:val="00D704A2"/>
    <w:rsid w:val="00D70BAD"/>
    <w:rsid w:val="00D71C65"/>
    <w:rsid w:val="00D74BC0"/>
    <w:rsid w:val="00D804DB"/>
    <w:rsid w:val="00D80581"/>
    <w:rsid w:val="00D80592"/>
    <w:rsid w:val="00D8080B"/>
    <w:rsid w:val="00D819A2"/>
    <w:rsid w:val="00D83B0C"/>
    <w:rsid w:val="00D850EC"/>
    <w:rsid w:val="00D86057"/>
    <w:rsid w:val="00D867CB"/>
    <w:rsid w:val="00D87809"/>
    <w:rsid w:val="00D91397"/>
    <w:rsid w:val="00D922A3"/>
    <w:rsid w:val="00D9499E"/>
    <w:rsid w:val="00D94D5B"/>
    <w:rsid w:val="00D95D0F"/>
    <w:rsid w:val="00D95F1A"/>
    <w:rsid w:val="00D964B6"/>
    <w:rsid w:val="00D96BA1"/>
    <w:rsid w:val="00D978AD"/>
    <w:rsid w:val="00DA2329"/>
    <w:rsid w:val="00DA3A40"/>
    <w:rsid w:val="00DA4A29"/>
    <w:rsid w:val="00DA521C"/>
    <w:rsid w:val="00DA5A6D"/>
    <w:rsid w:val="00DA77F1"/>
    <w:rsid w:val="00DB0C3B"/>
    <w:rsid w:val="00DB1694"/>
    <w:rsid w:val="00DB46E2"/>
    <w:rsid w:val="00DB492E"/>
    <w:rsid w:val="00DB5280"/>
    <w:rsid w:val="00DB71AD"/>
    <w:rsid w:val="00DC33A2"/>
    <w:rsid w:val="00DC40EB"/>
    <w:rsid w:val="00DC42B8"/>
    <w:rsid w:val="00DC4E49"/>
    <w:rsid w:val="00DC6AA9"/>
    <w:rsid w:val="00DC6BE0"/>
    <w:rsid w:val="00DD272E"/>
    <w:rsid w:val="00DD65E2"/>
    <w:rsid w:val="00DD6F67"/>
    <w:rsid w:val="00DD7DC7"/>
    <w:rsid w:val="00DE2FA5"/>
    <w:rsid w:val="00DE3141"/>
    <w:rsid w:val="00DE34C5"/>
    <w:rsid w:val="00DE42A6"/>
    <w:rsid w:val="00DF2944"/>
    <w:rsid w:val="00DF4596"/>
    <w:rsid w:val="00E02935"/>
    <w:rsid w:val="00E02A64"/>
    <w:rsid w:val="00E03BB1"/>
    <w:rsid w:val="00E12112"/>
    <w:rsid w:val="00E12AA1"/>
    <w:rsid w:val="00E14082"/>
    <w:rsid w:val="00E1461D"/>
    <w:rsid w:val="00E173E0"/>
    <w:rsid w:val="00E201D2"/>
    <w:rsid w:val="00E2158D"/>
    <w:rsid w:val="00E23F92"/>
    <w:rsid w:val="00E246AE"/>
    <w:rsid w:val="00E2689E"/>
    <w:rsid w:val="00E3054E"/>
    <w:rsid w:val="00E319EE"/>
    <w:rsid w:val="00E34217"/>
    <w:rsid w:val="00E356E7"/>
    <w:rsid w:val="00E4022D"/>
    <w:rsid w:val="00E407F3"/>
    <w:rsid w:val="00E4650F"/>
    <w:rsid w:val="00E474E3"/>
    <w:rsid w:val="00E50ED1"/>
    <w:rsid w:val="00E51466"/>
    <w:rsid w:val="00E541EC"/>
    <w:rsid w:val="00E54334"/>
    <w:rsid w:val="00E568BB"/>
    <w:rsid w:val="00E57000"/>
    <w:rsid w:val="00E62BA7"/>
    <w:rsid w:val="00E63821"/>
    <w:rsid w:val="00E6542A"/>
    <w:rsid w:val="00E6643A"/>
    <w:rsid w:val="00E670A1"/>
    <w:rsid w:val="00E70ABE"/>
    <w:rsid w:val="00E72C08"/>
    <w:rsid w:val="00E73C21"/>
    <w:rsid w:val="00E808AC"/>
    <w:rsid w:val="00E8277E"/>
    <w:rsid w:val="00E84E8D"/>
    <w:rsid w:val="00E84FFB"/>
    <w:rsid w:val="00E856D4"/>
    <w:rsid w:val="00E87359"/>
    <w:rsid w:val="00E90FE6"/>
    <w:rsid w:val="00E925D9"/>
    <w:rsid w:val="00E960EF"/>
    <w:rsid w:val="00E96967"/>
    <w:rsid w:val="00E97671"/>
    <w:rsid w:val="00EA5492"/>
    <w:rsid w:val="00EA7806"/>
    <w:rsid w:val="00EB0842"/>
    <w:rsid w:val="00EB1338"/>
    <w:rsid w:val="00EB1625"/>
    <w:rsid w:val="00EB287D"/>
    <w:rsid w:val="00EB34BC"/>
    <w:rsid w:val="00EB372C"/>
    <w:rsid w:val="00EB5BE2"/>
    <w:rsid w:val="00EB6A90"/>
    <w:rsid w:val="00EC092E"/>
    <w:rsid w:val="00EC0BC9"/>
    <w:rsid w:val="00EC161E"/>
    <w:rsid w:val="00EC31BD"/>
    <w:rsid w:val="00EC4693"/>
    <w:rsid w:val="00EC78C4"/>
    <w:rsid w:val="00ED1B86"/>
    <w:rsid w:val="00ED229D"/>
    <w:rsid w:val="00ED2CD0"/>
    <w:rsid w:val="00ED2FF4"/>
    <w:rsid w:val="00ED4D6F"/>
    <w:rsid w:val="00ED6189"/>
    <w:rsid w:val="00EE195F"/>
    <w:rsid w:val="00EE30D3"/>
    <w:rsid w:val="00EE3149"/>
    <w:rsid w:val="00EE63EB"/>
    <w:rsid w:val="00EE6856"/>
    <w:rsid w:val="00EE75FE"/>
    <w:rsid w:val="00EF01CE"/>
    <w:rsid w:val="00EF2600"/>
    <w:rsid w:val="00EF3E6B"/>
    <w:rsid w:val="00EF5789"/>
    <w:rsid w:val="00EF64FB"/>
    <w:rsid w:val="00F00173"/>
    <w:rsid w:val="00F02B9F"/>
    <w:rsid w:val="00F04B9B"/>
    <w:rsid w:val="00F054EB"/>
    <w:rsid w:val="00F06368"/>
    <w:rsid w:val="00F06A83"/>
    <w:rsid w:val="00F11CF1"/>
    <w:rsid w:val="00F11DDA"/>
    <w:rsid w:val="00F12516"/>
    <w:rsid w:val="00F1426B"/>
    <w:rsid w:val="00F2050C"/>
    <w:rsid w:val="00F207F3"/>
    <w:rsid w:val="00F20B82"/>
    <w:rsid w:val="00F21EA7"/>
    <w:rsid w:val="00F223A8"/>
    <w:rsid w:val="00F30C4E"/>
    <w:rsid w:val="00F3174B"/>
    <w:rsid w:val="00F32070"/>
    <w:rsid w:val="00F32D11"/>
    <w:rsid w:val="00F3328A"/>
    <w:rsid w:val="00F34D81"/>
    <w:rsid w:val="00F3522E"/>
    <w:rsid w:val="00F4027C"/>
    <w:rsid w:val="00F42317"/>
    <w:rsid w:val="00F42A0A"/>
    <w:rsid w:val="00F43A3F"/>
    <w:rsid w:val="00F43CB2"/>
    <w:rsid w:val="00F47929"/>
    <w:rsid w:val="00F47B56"/>
    <w:rsid w:val="00F51208"/>
    <w:rsid w:val="00F51AF8"/>
    <w:rsid w:val="00F51D83"/>
    <w:rsid w:val="00F569E6"/>
    <w:rsid w:val="00F604AF"/>
    <w:rsid w:val="00F6190A"/>
    <w:rsid w:val="00F6237D"/>
    <w:rsid w:val="00F711AC"/>
    <w:rsid w:val="00F735F8"/>
    <w:rsid w:val="00F762FF"/>
    <w:rsid w:val="00F76B47"/>
    <w:rsid w:val="00F77287"/>
    <w:rsid w:val="00F77E56"/>
    <w:rsid w:val="00F8101B"/>
    <w:rsid w:val="00F833BA"/>
    <w:rsid w:val="00F87F15"/>
    <w:rsid w:val="00F91837"/>
    <w:rsid w:val="00F92730"/>
    <w:rsid w:val="00F96228"/>
    <w:rsid w:val="00F96B3D"/>
    <w:rsid w:val="00FA3E36"/>
    <w:rsid w:val="00FA3F38"/>
    <w:rsid w:val="00FA3FB2"/>
    <w:rsid w:val="00FA42CC"/>
    <w:rsid w:val="00FA6DA7"/>
    <w:rsid w:val="00FA6DAA"/>
    <w:rsid w:val="00FB3DBC"/>
    <w:rsid w:val="00FB7D5F"/>
    <w:rsid w:val="00FC5C77"/>
    <w:rsid w:val="00FD331C"/>
    <w:rsid w:val="00FE1607"/>
    <w:rsid w:val="00FE25BF"/>
    <w:rsid w:val="00FF0DEC"/>
    <w:rsid w:val="00FF2A02"/>
    <w:rsid w:val="00FF4F99"/>
    <w:rsid w:val="00FF7481"/>
    <w:rsid w:val="00FF749C"/>
    <w:rsid w:val="00FF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64A81E-DC35-4E3A-BA4D-E64E953C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Garamond"/>
        <w:color w:val="000000"/>
        <w:kern w:val="2"/>
        <w:sz w:val="24"/>
        <w:szCs w:val="24"/>
        <w:u w:color="000000"/>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D93"/>
    <w:pPr>
      <w:spacing w:after="1" w:line="248" w:lineRule="auto"/>
      <w:ind w:left="10" w:right="206" w:hanging="10"/>
      <w:jc w:val="both"/>
    </w:pPr>
  </w:style>
  <w:style w:type="paragraph" w:styleId="Heading1">
    <w:name w:val="heading 1"/>
    <w:next w:val="Normal"/>
    <w:link w:val="Heading1Char"/>
    <w:uiPriority w:val="9"/>
    <w:qFormat/>
    <w:pPr>
      <w:keepNext/>
      <w:keepLines/>
      <w:spacing w:after="0"/>
      <w:ind w:left="86" w:hanging="10"/>
      <w:jc w:val="center"/>
      <w:outlineLvl w:val="0"/>
    </w:pPr>
    <w:rPr>
      <w:rFonts w:ascii="Garamond" w:eastAsia="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Garamond" w:eastAsia="Garamond" w:hAnsi="Garamond" w:cs="Garamond"/>
      <w:b/>
      <w:color w:val="000000"/>
      <w:sz w:val="24"/>
    </w:rPr>
  </w:style>
  <w:style w:type="paragraph" w:styleId="Header">
    <w:name w:val="header"/>
    <w:basedOn w:val="Normal"/>
    <w:link w:val="HeaderChar"/>
    <w:uiPriority w:val="99"/>
    <w:unhideWhenUsed/>
    <w:rsid w:val="00343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9AA"/>
    <w:rPr>
      <w:rFonts w:ascii="Garamond" w:eastAsia="Garamond" w:hAnsi="Garamond" w:cs="Garamond"/>
      <w:color w:val="000000"/>
      <w:sz w:val="24"/>
    </w:rPr>
  </w:style>
  <w:style w:type="paragraph" w:styleId="ListParagraph">
    <w:name w:val="List Paragraph"/>
    <w:basedOn w:val="Normal"/>
    <w:uiPriority w:val="34"/>
    <w:qFormat/>
    <w:rsid w:val="0046083B"/>
    <w:pPr>
      <w:ind w:left="720"/>
      <w:contextualSpacing/>
    </w:pPr>
  </w:style>
  <w:style w:type="paragraph" w:styleId="Revision">
    <w:name w:val="Revision"/>
    <w:hidden/>
    <w:uiPriority w:val="99"/>
    <w:semiHidden/>
    <w:rsid w:val="00871B22"/>
    <w:pPr>
      <w:spacing w:after="0" w:line="240" w:lineRule="auto"/>
    </w:pPr>
    <w:rPr>
      <w:rFonts w:ascii="Garamond" w:eastAsia="Garamond" w:hAnsi="Garamond"/>
    </w:rPr>
  </w:style>
  <w:style w:type="character" w:styleId="CommentReference">
    <w:name w:val="annotation reference"/>
    <w:basedOn w:val="DefaultParagraphFont"/>
    <w:uiPriority w:val="99"/>
    <w:semiHidden/>
    <w:unhideWhenUsed/>
    <w:rsid w:val="00871B22"/>
    <w:rPr>
      <w:sz w:val="16"/>
      <w:szCs w:val="16"/>
    </w:rPr>
  </w:style>
  <w:style w:type="paragraph" w:styleId="CommentText">
    <w:name w:val="annotation text"/>
    <w:basedOn w:val="Normal"/>
    <w:link w:val="CommentTextChar"/>
    <w:uiPriority w:val="99"/>
    <w:unhideWhenUsed/>
    <w:rsid w:val="00871B22"/>
    <w:pPr>
      <w:spacing w:after="200" w:line="240" w:lineRule="auto"/>
      <w:ind w:left="0" w:right="0" w:firstLine="0"/>
      <w:jc w:val="left"/>
    </w:pPr>
    <w:rPr>
      <w:rFonts w:asciiTheme="minorHAnsi" w:eastAsiaTheme="minorHAnsi" w:hAnsiTheme="minorHAnsi" w:cstheme="minorBidi"/>
      <w:color w:val="auto"/>
      <w:kern w:val="0"/>
      <w:sz w:val="20"/>
      <w:szCs w:val="20"/>
      <w:lang w:val="en-GB"/>
      <w14:ligatures w14:val="none"/>
    </w:rPr>
  </w:style>
  <w:style w:type="character" w:customStyle="1" w:styleId="CommentTextChar">
    <w:name w:val="Comment Text Char"/>
    <w:basedOn w:val="DefaultParagraphFont"/>
    <w:link w:val="CommentText"/>
    <w:uiPriority w:val="99"/>
    <w:rsid w:val="00871B22"/>
    <w:rPr>
      <w:rFonts w:eastAsiaTheme="minorHAnsi"/>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4D27AA"/>
    <w:pPr>
      <w:spacing w:after="1"/>
      <w:ind w:left="10" w:right="206" w:hanging="10"/>
      <w:jc w:val="both"/>
    </w:pPr>
    <w:rPr>
      <w:rFonts w:ascii="Times New Roman" w:eastAsiaTheme="minorEastAsia" w:hAnsi="Times New Roman" w:cs="Garamond"/>
      <w:b/>
      <w:bCs/>
      <w:color w:val="000000"/>
      <w:kern w:val="2"/>
      <w:lang w:val="en-US"/>
      <w14:ligatures w14:val="standardContextual"/>
    </w:rPr>
  </w:style>
  <w:style w:type="character" w:customStyle="1" w:styleId="CommentSubjectChar">
    <w:name w:val="Comment Subject Char"/>
    <w:basedOn w:val="CommentTextChar"/>
    <w:link w:val="CommentSubject"/>
    <w:uiPriority w:val="99"/>
    <w:semiHidden/>
    <w:rsid w:val="004D27AA"/>
    <w:rPr>
      <w:rFonts w:eastAsiaTheme="minorHAnsi"/>
      <w:b/>
      <w:bCs/>
      <w:kern w:val="0"/>
      <w:sz w:val="20"/>
      <w:szCs w:val="20"/>
      <w:lang w:val="en-GB"/>
      <w14:ligatures w14:val="none"/>
    </w:rPr>
  </w:style>
  <w:style w:type="character" w:styleId="Hyperlink">
    <w:name w:val="Hyperlink"/>
    <w:basedOn w:val="DefaultParagraphFont"/>
    <w:uiPriority w:val="99"/>
    <w:unhideWhenUsed/>
    <w:rsid w:val="00B346AE"/>
    <w:rPr>
      <w:color w:val="0563C1" w:themeColor="hyperlink"/>
      <w:u w:val="single"/>
    </w:rPr>
  </w:style>
  <w:style w:type="character" w:customStyle="1" w:styleId="UnresolvedMention">
    <w:name w:val="Unresolved Mention"/>
    <w:basedOn w:val="DefaultParagraphFont"/>
    <w:uiPriority w:val="99"/>
    <w:semiHidden/>
    <w:unhideWhenUsed/>
    <w:rsid w:val="00B346AE"/>
    <w:rPr>
      <w:color w:val="605E5C"/>
      <w:shd w:val="clear" w:color="auto" w:fill="E1DFDD"/>
    </w:rPr>
  </w:style>
  <w:style w:type="paragraph" w:styleId="NoSpacing">
    <w:name w:val="No Spacing"/>
    <w:uiPriority w:val="1"/>
    <w:qFormat/>
    <w:rsid w:val="00151E6C"/>
    <w:pPr>
      <w:spacing w:after="0" w:line="240" w:lineRule="auto"/>
    </w:pPr>
    <w:rPr>
      <w:rFonts w:ascii="Garamond" w:eastAsia="MS Mincho" w:hAnsi="Garamond"/>
      <w:color w:val="auto"/>
      <w:kern w:val="0"/>
      <w:sz w:val="22"/>
      <w:szCs w:val="22"/>
      <w14:ligatures w14:val="none"/>
    </w:rPr>
  </w:style>
  <w:style w:type="paragraph" w:customStyle="1" w:styleId="Titulli">
    <w:name w:val="Titulli"/>
    <w:next w:val="Normal"/>
    <w:link w:val="TitulliChar"/>
    <w:uiPriority w:val="99"/>
    <w:rsid w:val="00151E6C"/>
    <w:pPr>
      <w:keepNext/>
      <w:widowControl w:val="0"/>
      <w:spacing w:after="0" w:line="240" w:lineRule="auto"/>
      <w:jc w:val="center"/>
      <w:outlineLvl w:val="1"/>
    </w:pPr>
    <w:rPr>
      <w:rFonts w:ascii="CG Times" w:eastAsia="Times New Roman" w:hAnsi="CG Times" w:cs="Times New Roman"/>
      <w:b/>
      <w:caps/>
      <w:color w:val="auto"/>
      <w:kern w:val="0"/>
      <w:sz w:val="22"/>
      <w:szCs w:val="22"/>
      <w:lang w:val="en-GB"/>
      <w14:ligatures w14:val="none"/>
    </w:rPr>
  </w:style>
  <w:style w:type="character" w:customStyle="1" w:styleId="TitulliChar">
    <w:name w:val="Titulli Char"/>
    <w:link w:val="Titulli"/>
    <w:uiPriority w:val="99"/>
    <w:locked/>
    <w:rsid w:val="00151E6C"/>
    <w:rPr>
      <w:rFonts w:ascii="CG Times" w:eastAsia="Times New Roman" w:hAnsi="CG Times" w:cs="Times New Roman"/>
      <w:b/>
      <w:caps/>
      <w:color w:val="auto"/>
      <w:kern w:val="0"/>
      <w:sz w:val="22"/>
      <w:szCs w:val="22"/>
      <w:lang w:val="en-GB"/>
      <w14:ligatures w14:val="none"/>
    </w:rPr>
  </w:style>
  <w:style w:type="paragraph" w:styleId="FootnoteText">
    <w:name w:val="footnote text"/>
    <w:basedOn w:val="Normal"/>
    <w:link w:val="FootnoteTextChar"/>
    <w:uiPriority w:val="99"/>
    <w:semiHidden/>
    <w:unhideWhenUsed/>
    <w:rsid w:val="004E67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77B"/>
    <w:rPr>
      <w:sz w:val="20"/>
      <w:szCs w:val="20"/>
    </w:rPr>
  </w:style>
  <w:style w:type="character" w:styleId="FootnoteReference">
    <w:name w:val="footnote reference"/>
    <w:basedOn w:val="DefaultParagraphFont"/>
    <w:uiPriority w:val="99"/>
    <w:semiHidden/>
    <w:unhideWhenUsed/>
    <w:rsid w:val="004E677B"/>
    <w:rPr>
      <w:vertAlign w:val="superscript"/>
    </w:rPr>
  </w:style>
  <w:style w:type="paragraph" w:styleId="BalloonText">
    <w:name w:val="Balloon Text"/>
    <w:basedOn w:val="Normal"/>
    <w:link w:val="BalloonTextChar"/>
    <w:uiPriority w:val="99"/>
    <w:semiHidden/>
    <w:unhideWhenUsed/>
    <w:rsid w:val="00AC51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1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425DFA-119A-4D82-B191-B3114271B3F6}">
  <we:reference id="wa200005826" version="1.8.0.0" store="en-US" storeType="OMEX"/>
  <we:alternateReferences>
    <we:reference id="wa200005826" version="1.8.0.0" store="wa2000058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D951-F5FC-43F4-A0B8-40E98B42122B}">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Normal.dotm</Template>
  <TotalTime>373</TotalTime>
  <Pages>47</Pages>
  <Words>16484</Words>
  <Characters>93965</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Artan Babaramo</dc:creator>
  <cp:keywords/>
  <cp:lastModifiedBy>Sara Kosova</cp:lastModifiedBy>
  <cp:revision>21</cp:revision>
  <cp:lastPrinted>2026-02-24T17:21:00Z</cp:lastPrinted>
  <dcterms:created xsi:type="dcterms:W3CDTF">2026-02-23T13:10:00Z</dcterms:created>
  <dcterms:modified xsi:type="dcterms:W3CDTF">2026-02-27T12:11:00Z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40cbe0a0-a816-4daf-9f97-a1302d1cff1f</vt:lpwstr>
  </property>
</Properties>
</file>