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B00B6" w14:textId="77777777" w:rsidR="00A861C4" w:rsidRPr="00CD4B3A" w:rsidRDefault="00A861C4" w:rsidP="00A861C4">
      <w:pPr>
        <w:spacing w:after="0" w:line="259" w:lineRule="auto"/>
        <w:ind w:left="0" w:firstLine="0"/>
        <w:jc w:val="left"/>
        <w:rPr>
          <w:lang w:val="en-US"/>
        </w:rPr>
      </w:pPr>
      <w:r w:rsidRPr="00CD4B3A">
        <w:rPr>
          <w:b/>
          <w:sz w:val="32"/>
          <w:lang w:val="en-US"/>
        </w:rPr>
        <w:t xml:space="preserve">                           INSTRUCTIONS TO TENDERERS </w:t>
      </w:r>
    </w:p>
    <w:p w14:paraId="49658A33" w14:textId="77777777" w:rsidR="008C1BE6" w:rsidRPr="00CD4B3A" w:rsidRDefault="000A068E">
      <w:pPr>
        <w:spacing w:after="172" w:line="259" w:lineRule="auto"/>
        <w:ind w:left="64" w:firstLine="0"/>
        <w:jc w:val="center"/>
        <w:rPr>
          <w:lang w:val="en-GB"/>
        </w:rPr>
      </w:pPr>
      <w:r w:rsidRPr="00CD4B3A">
        <w:rPr>
          <w:b/>
          <w:sz w:val="28"/>
          <w:lang w:val="en-GB"/>
        </w:rPr>
        <w:t xml:space="preserve"> </w:t>
      </w:r>
    </w:p>
    <w:p w14:paraId="5773AAC8" w14:textId="4089587C" w:rsidR="008C1BE6" w:rsidRPr="00CD4B3A" w:rsidRDefault="000A068E">
      <w:pPr>
        <w:spacing w:after="216" w:line="259" w:lineRule="auto"/>
        <w:ind w:right="6"/>
        <w:jc w:val="center"/>
        <w:rPr>
          <w:lang w:val="en-GB"/>
        </w:rPr>
      </w:pPr>
      <w:r w:rsidRPr="00CD4B3A">
        <w:rPr>
          <w:b/>
          <w:sz w:val="24"/>
          <w:lang w:val="en-GB"/>
        </w:rPr>
        <w:t xml:space="preserve">REFERENCE: </w:t>
      </w:r>
      <w:r w:rsidR="00272203" w:rsidRPr="00CD4B3A">
        <w:rPr>
          <w:b/>
          <w:sz w:val="24"/>
          <w:lang w:val="en-GB"/>
        </w:rPr>
        <w:t>SASPAC-SKILLS-SRV-004</w:t>
      </w:r>
    </w:p>
    <w:p w14:paraId="40A2599F" w14:textId="2A2E33C0" w:rsidR="008C1BE6" w:rsidRPr="00CD4B3A" w:rsidRDefault="004945E6" w:rsidP="00272203">
      <w:pPr>
        <w:pStyle w:val="Heading1"/>
        <w:spacing w:after="0"/>
        <w:ind w:left="14" w:right="0"/>
        <w:jc w:val="center"/>
        <w:rPr>
          <w:bCs/>
          <w:color w:val="auto"/>
          <w:szCs w:val="22"/>
          <w:lang w:val="en-GB"/>
        </w:rPr>
      </w:pPr>
      <w:r w:rsidRPr="00CD4B3A">
        <w:rPr>
          <w:bCs/>
          <w:color w:val="auto"/>
          <w:szCs w:val="22"/>
          <w:lang w:val="en-GB"/>
        </w:rPr>
        <w:t>EXTERNAL EXPERTISE FOR THE COORDINATION OF WORK PACKAGES (WP2 AND OTHERS) AND THE FACILITATION OF BLUE ECONOMY ACTIVITIES, INCLUDING GOVERNANCE AND POLICY HARMONISATION FOR THE PROJECT "SA SKILLS"</w:t>
      </w:r>
      <w:r w:rsidR="000A068E" w:rsidRPr="00CD4B3A">
        <w:rPr>
          <w:bCs/>
          <w:color w:val="auto"/>
          <w:szCs w:val="22"/>
          <w:lang w:val="en-GB"/>
        </w:rPr>
        <w:t xml:space="preserve">, IN THE FRAMEWORK OF THE INTERREG IPA </w:t>
      </w:r>
      <w:proofErr w:type="gramStart"/>
      <w:r w:rsidR="000A068E" w:rsidRPr="00CD4B3A">
        <w:rPr>
          <w:bCs/>
          <w:color w:val="auto"/>
          <w:szCs w:val="22"/>
          <w:lang w:val="en-GB"/>
        </w:rPr>
        <w:t xml:space="preserve">SOUTH </w:t>
      </w:r>
      <w:r w:rsidR="008B039D" w:rsidRPr="00CD4B3A">
        <w:rPr>
          <w:bCs/>
          <w:color w:val="auto"/>
          <w:szCs w:val="22"/>
          <w:lang w:val="en-GB"/>
        </w:rPr>
        <w:t xml:space="preserve"> </w:t>
      </w:r>
      <w:r w:rsidR="000A068E" w:rsidRPr="00CD4B3A">
        <w:rPr>
          <w:bCs/>
          <w:color w:val="auto"/>
          <w:szCs w:val="22"/>
          <w:lang w:val="en-GB"/>
        </w:rPr>
        <w:t>ADRIATIC</w:t>
      </w:r>
      <w:proofErr w:type="gramEnd"/>
      <w:r w:rsidR="000A068E" w:rsidRPr="00CD4B3A">
        <w:rPr>
          <w:bCs/>
          <w:color w:val="auto"/>
          <w:szCs w:val="22"/>
          <w:lang w:val="en-GB"/>
        </w:rPr>
        <w:t xml:space="preserve"> PROGRAMME 2021-2027</w:t>
      </w:r>
    </w:p>
    <w:p w14:paraId="2F54FDBB" w14:textId="77777777" w:rsidR="008C1BE6" w:rsidRPr="00CD4B3A" w:rsidRDefault="000A068E">
      <w:pPr>
        <w:spacing w:after="153" w:line="259" w:lineRule="auto"/>
        <w:ind w:left="64" w:firstLine="0"/>
        <w:jc w:val="center"/>
        <w:rPr>
          <w:lang w:val="en-GB"/>
        </w:rPr>
      </w:pPr>
      <w:r w:rsidRPr="00CD4B3A">
        <w:rPr>
          <w:b/>
          <w:sz w:val="28"/>
          <w:lang w:val="en-GB"/>
        </w:rPr>
        <w:t xml:space="preserve"> </w:t>
      </w:r>
    </w:p>
    <w:p w14:paraId="6A96C805" w14:textId="77777777" w:rsidR="008C1BE6" w:rsidRPr="00CD4B3A" w:rsidRDefault="000A068E">
      <w:pPr>
        <w:spacing w:after="228" w:line="248" w:lineRule="auto"/>
        <w:ind w:left="-5"/>
        <w:rPr>
          <w:lang w:val="en-GB"/>
        </w:rPr>
      </w:pPr>
      <w:r w:rsidRPr="00CD4B3A">
        <w:rPr>
          <w:b/>
          <w:lang w:val="en-GB"/>
        </w:rPr>
        <w:t xml:space="preserve">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 </w:t>
      </w:r>
    </w:p>
    <w:p w14:paraId="358466E5" w14:textId="77777777" w:rsidR="008C1BE6" w:rsidRPr="00CD4B3A" w:rsidRDefault="000A068E">
      <w:pPr>
        <w:spacing w:after="380" w:line="248" w:lineRule="auto"/>
        <w:ind w:left="-5"/>
        <w:rPr>
          <w:lang w:val="en-GB"/>
        </w:rPr>
      </w:pPr>
      <w:r w:rsidRPr="00CD4B3A">
        <w:rPr>
          <w:b/>
          <w:lang w:val="en-GB"/>
        </w:rPr>
        <w:t xml:space="preserve">These instructions set out the rules for submitting and selecting tenders. They apply to this call for tenders, in conformity with the practical guide, (available on the internet at this address: </w:t>
      </w:r>
      <w:r w:rsidRPr="00CD4B3A">
        <w:rPr>
          <w:b/>
          <w:color w:val="0000FF"/>
          <w:lang w:val="en-GB"/>
        </w:rPr>
        <w:t xml:space="preserve"> </w:t>
      </w:r>
      <w:r w:rsidRPr="00CD4B3A">
        <w:rPr>
          <w:b/>
          <w:color w:val="0000FF"/>
          <w:highlight w:val="yellow"/>
          <w:u w:val="single" w:color="0000FF"/>
          <w:lang w:val="en-GB"/>
        </w:rPr>
        <w:t>https://wikis.ec.europa.eu/display/ExactExternalWiki/ePRAG</w:t>
      </w:r>
      <w:r w:rsidRPr="00CD4B3A">
        <w:rPr>
          <w:b/>
          <w:lang w:val="en-GB"/>
        </w:rPr>
        <w:t xml:space="preserve">).  </w:t>
      </w:r>
    </w:p>
    <w:p w14:paraId="336C3B6E" w14:textId="77777777" w:rsidR="008C1BE6" w:rsidRPr="00CD4B3A" w:rsidRDefault="000A068E">
      <w:pPr>
        <w:pStyle w:val="Heading1"/>
        <w:spacing w:after="77"/>
        <w:ind w:left="14" w:right="0"/>
        <w:rPr>
          <w:lang w:val="en-GB"/>
        </w:rPr>
      </w:pPr>
      <w:r w:rsidRPr="00CD4B3A">
        <w:rPr>
          <w:lang w:val="en-GB"/>
        </w:rPr>
        <w:t>1.</w:t>
      </w:r>
      <w:r w:rsidRPr="00CD4B3A">
        <w:rPr>
          <w:rFonts w:eastAsia="Arial"/>
          <w:lang w:val="en-GB"/>
        </w:rPr>
        <w:t xml:space="preserve"> </w:t>
      </w:r>
      <w:r w:rsidRPr="00CD4B3A">
        <w:rPr>
          <w:lang w:val="en-GB"/>
        </w:rPr>
        <w:t xml:space="preserve">Services to be provided </w:t>
      </w:r>
    </w:p>
    <w:p w14:paraId="5A30B570" w14:textId="77777777" w:rsidR="008C1BE6" w:rsidRPr="00CD4B3A" w:rsidRDefault="000A068E">
      <w:pPr>
        <w:spacing w:after="260"/>
        <w:ind w:left="-5"/>
        <w:rPr>
          <w:lang w:val="en-GB"/>
        </w:rPr>
      </w:pPr>
      <w:r w:rsidRPr="00CD4B3A">
        <w:rPr>
          <w:lang w:val="en-GB"/>
        </w:rPr>
        <w:t xml:space="preserve">The services required by the contracting authority are described in the terms of reference. They are set out in Annex II to the draft contract, which forms Part B of this tender dossier. </w:t>
      </w:r>
    </w:p>
    <w:p w14:paraId="19AD78A9" w14:textId="77777777" w:rsidR="008C1BE6" w:rsidRPr="00CD4B3A" w:rsidRDefault="000A068E">
      <w:pPr>
        <w:pStyle w:val="Heading1"/>
        <w:spacing w:after="0"/>
        <w:ind w:left="14" w:right="0"/>
        <w:rPr>
          <w:lang w:val="en-GB"/>
        </w:rPr>
      </w:pPr>
      <w:r w:rsidRPr="00CD4B3A">
        <w:rPr>
          <w:lang w:val="en-GB"/>
        </w:rPr>
        <w:t>2.</w:t>
      </w:r>
      <w:r w:rsidRPr="00CD4B3A">
        <w:rPr>
          <w:rFonts w:eastAsia="Arial"/>
          <w:lang w:val="en-GB"/>
        </w:rPr>
        <w:t xml:space="preserve"> </w:t>
      </w:r>
      <w:r w:rsidRPr="00CD4B3A">
        <w:rPr>
          <w:lang w:val="en-GB"/>
        </w:rPr>
        <w:t xml:space="preserve">Timetable </w:t>
      </w:r>
    </w:p>
    <w:tbl>
      <w:tblPr>
        <w:tblStyle w:val="TableGrid"/>
        <w:tblW w:w="9071" w:type="dxa"/>
        <w:tblInd w:w="114" w:type="dxa"/>
        <w:tblCellMar>
          <w:top w:w="55" w:type="dxa"/>
          <w:left w:w="107" w:type="dxa"/>
          <w:right w:w="84" w:type="dxa"/>
        </w:tblCellMar>
        <w:tblLook w:val="04A0" w:firstRow="1" w:lastRow="0" w:firstColumn="1" w:lastColumn="0" w:noHBand="0" w:noVBand="1"/>
      </w:tblPr>
      <w:tblGrid>
        <w:gridCol w:w="3119"/>
        <w:gridCol w:w="3118"/>
        <w:gridCol w:w="2834"/>
      </w:tblGrid>
      <w:tr w:rsidR="008C1BE6" w:rsidRPr="00CD4B3A" w14:paraId="037B1EF9" w14:textId="77777777">
        <w:trPr>
          <w:trHeight w:val="260"/>
        </w:trPr>
        <w:tc>
          <w:tcPr>
            <w:tcW w:w="3119" w:type="dxa"/>
            <w:tcBorders>
              <w:top w:val="single" w:sz="4" w:space="0" w:color="000000"/>
              <w:left w:val="single" w:sz="4" w:space="0" w:color="000000"/>
              <w:bottom w:val="single" w:sz="4" w:space="0" w:color="000000"/>
              <w:right w:val="single" w:sz="4" w:space="0" w:color="000000"/>
            </w:tcBorders>
          </w:tcPr>
          <w:p w14:paraId="2EFA9F3F" w14:textId="77777777" w:rsidR="008C1BE6" w:rsidRPr="00CD4B3A" w:rsidRDefault="000A068E">
            <w:pPr>
              <w:spacing w:after="0" w:line="259" w:lineRule="auto"/>
              <w:ind w:left="0" w:firstLine="0"/>
              <w:jc w:val="left"/>
              <w:rPr>
                <w:lang w:val="en-GB"/>
              </w:rPr>
            </w:pPr>
            <w:r w:rsidRPr="00CD4B3A">
              <w:rPr>
                <w:lang w:val="en-GB"/>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E5E5E5"/>
          </w:tcPr>
          <w:p w14:paraId="5FBC0209" w14:textId="77777777" w:rsidR="008C1BE6" w:rsidRPr="00CD4B3A" w:rsidRDefault="000A068E">
            <w:pPr>
              <w:spacing w:after="0" w:line="259" w:lineRule="auto"/>
              <w:ind w:left="0" w:right="25" w:firstLine="0"/>
              <w:jc w:val="center"/>
              <w:rPr>
                <w:lang w:val="en-GB"/>
              </w:rPr>
            </w:pPr>
            <w:r w:rsidRPr="00CD4B3A">
              <w:rPr>
                <w:b/>
                <w:lang w:val="en-GB"/>
              </w:rPr>
              <w:t xml:space="preserve">DATE </w:t>
            </w:r>
          </w:p>
        </w:tc>
        <w:tc>
          <w:tcPr>
            <w:tcW w:w="2834" w:type="dxa"/>
            <w:tcBorders>
              <w:top w:val="single" w:sz="4" w:space="0" w:color="000000"/>
              <w:left w:val="single" w:sz="4" w:space="0" w:color="000000"/>
              <w:bottom w:val="single" w:sz="4" w:space="0" w:color="000000"/>
              <w:right w:val="single" w:sz="4" w:space="0" w:color="000000"/>
            </w:tcBorders>
            <w:shd w:val="clear" w:color="auto" w:fill="E5E5E5"/>
          </w:tcPr>
          <w:p w14:paraId="4AA6FE6B" w14:textId="77777777" w:rsidR="008C1BE6" w:rsidRPr="00CD4B3A" w:rsidRDefault="000A068E">
            <w:pPr>
              <w:spacing w:after="0" w:line="259" w:lineRule="auto"/>
              <w:ind w:left="0" w:right="20" w:firstLine="0"/>
              <w:jc w:val="center"/>
              <w:rPr>
                <w:lang w:val="en-GB"/>
              </w:rPr>
            </w:pPr>
            <w:r w:rsidRPr="00CD4B3A">
              <w:rPr>
                <w:b/>
                <w:lang w:val="en-GB"/>
              </w:rPr>
              <w:t xml:space="preserve">TIME </w:t>
            </w:r>
          </w:p>
        </w:tc>
      </w:tr>
      <w:tr w:rsidR="008C1BE6" w:rsidRPr="00CD4B3A" w14:paraId="29546777" w14:textId="77777777">
        <w:trPr>
          <w:trHeight w:val="504"/>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255FF09A" w14:textId="77777777" w:rsidR="008C1BE6" w:rsidRPr="00CD4B3A" w:rsidRDefault="000A068E">
            <w:pPr>
              <w:spacing w:after="0" w:line="259" w:lineRule="auto"/>
              <w:ind w:left="0" w:firstLine="0"/>
              <w:jc w:val="left"/>
              <w:rPr>
                <w:lang w:val="en-GB"/>
              </w:rPr>
            </w:pPr>
            <w:r w:rsidRPr="00CD4B3A">
              <w:rPr>
                <w:b/>
                <w:lang w:val="en-GB"/>
              </w:rPr>
              <w:t xml:space="preserve">Site visit (if any) </w:t>
            </w:r>
          </w:p>
        </w:tc>
        <w:tc>
          <w:tcPr>
            <w:tcW w:w="3118" w:type="dxa"/>
            <w:tcBorders>
              <w:top w:val="single" w:sz="4" w:space="0" w:color="000000"/>
              <w:left w:val="single" w:sz="4" w:space="0" w:color="000000"/>
              <w:bottom w:val="single" w:sz="4" w:space="0" w:color="000000"/>
              <w:right w:val="single" w:sz="4" w:space="0" w:color="000000"/>
            </w:tcBorders>
            <w:vAlign w:val="center"/>
          </w:tcPr>
          <w:p w14:paraId="6C9E1BFC" w14:textId="77777777" w:rsidR="008C1BE6" w:rsidRPr="00CD4B3A" w:rsidRDefault="000A068E">
            <w:pPr>
              <w:spacing w:after="0" w:line="259" w:lineRule="auto"/>
              <w:ind w:left="0" w:right="24" w:firstLine="0"/>
              <w:jc w:val="center"/>
              <w:rPr>
                <w:lang w:val="en-GB"/>
              </w:rPr>
            </w:pPr>
            <w:r w:rsidRPr="00CD4B3A">
              <w:rPr>
                <w:lang w:val="en-GB"/>
              </w:rPr>
              <w:t xml:space="preserve">[Not applicable] </w:t>
            </w:r>
          </w:p>
        </w:tc>
        <w:tc>
          <w:tcPr>
            <w:tcW w:w="2834" w:type="dxa"/>
            <w:tcBorders>
              <w:top w:val="single" w:sz="4" w:space="0" w:color="000000"/>
              <w:left w:val="single" w:sz="4" w:space="0" w:color="000000"/>
              <w:bottom w:val="single" w:sz="4" w:space="0" w:color="000000"/>
              <w:right w:val="single" w:sz="4" w:space="0" w:color="000000"/>
            </w:tcBorders>
            <w:vAlign w:val="center"/>
          </w:tcPr>
          <w:p w14:paraId="08A47CCD" w14:textId="77777777" w:rsidR="008C1BE6" w:rsidRPr="00CD4B3A" w:rsidRDefault="000A068E">
            <w:pPr>
              <w:spacing w:after="0" w:line="259" w:lineRule="auto"/>
              <w:ind w:left="0" w:right="20" w:firstLine="0"/>
              <w:jc w:val="center"/>
              <w:rPr>
                <w:lang w:val="en-GB"/>
              </w:rPr>
            </w:pPr>
            <w:r w:rsidRPr="00CD4B3A">
              <w:rPr>
                <w:lang w:val="en-GB"/>
              </w:rPr>
              <w:t xml:space="preserve"> [Not applicable] </w:t>
            </w:r>
          </w:p>
        </w:tc>
      </w:tr>
      <w:tr w:rsidR="008C1BE6" w:rsidRPr="00CD4B3A" w14:paraId="6833EBE7" w14:textId="77777777">
        <w:trPr>
          <w:trHeight w:val="502"/>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26121367" w14:textId="77777777" w:rsidR="008C1BE6" w:rsidRPr="00CD4B3A" w:rsidRDefault="000A068E">
            <w:pPr>
              <w:spacing w:after="0" w:line="259" w:lineRule="auto"/>
              <w:ind w:left="0" w:firstLine="0"/>
              <w:jc w:val="left"/>
              <w:rPr>
                <w:lang w:val="en-GB"/>
              </w:rPr>
            </w:pPr>
            <w:r w:rsidRPr="00CD4B3A">
              <w:rPr>
                <w:b/>
                <w:lang w:val="en-GB"/>
              </w:rPr>
              <w:t xml:space="preserve">Information meeting (if any) </w:t>
            </w:r>
          </w:p>
        </w:tc>
        <w:tc>
          <w:tcPr>
            <w:tcW w:w="3118" w:type="dxa"/>
            <w:tcBorders>
              <w:top w:val="single" w:sz="4" w:space="0" w:color="000000"/>
              <w:left w:val="single" w:sz="4" w:space="0" w:color="000000"/>
              <w:bottom w:val="single" w:sz="4" w:space="0" w:color="000000"/>
              <w:right w:val="single" w:sz="4" w:space="0" w:color="000000"/>
            </w:tcBorders>
            <w:vAlign w:val="center"/>
          </w:tcPr>
          <w:p w14:paraId="1E7F21B9" w14:textId="77777777" w:rsidR="008C1BE6" w:rsidRPr="00CD4B3A" w:rsidRDefault="000A068E">
            <w:pPr>
              <w:spacing w:after="0" w:line="259" w:lineRule="auto"/>
              <w:ind w:left="0" w:right="21" w:firstLine="0"/>
              <w:jc w:val="center"/>
              <w:rPr>
                <w:lang w:val="en-GB"/>
              </w:rPr>
            </w:pPr>
            <w:r w:rsidRPr="00CD4B3A">
              <w:rPr>
                <w:lang w:val="en-GB"/>
              </w:rPr>
              <w:t xml:space="preserve"> [Not applicable] </w:t>
            </w:r>
          </w:p>
        </w:tc>
        <w:tc>
          <w:tcPr>
            <w:tcW w:w="2834" w:type="dxa"/>
            <w:tcBorders>
              <w:top w:val="single" w:sz="4" w:space="0" w:color="000000"/>
              <w:left w:val="single" w:sz="4" w:space="0" w:color="000000"/>
              <w:bottom w:val="single" w:sz="4" w:space="0" w:color="000000"/>
              <w:right w:val="single" w:sz="4" w:space="0" w:color="000000"/>
            </w:tcBorders>
            <w:vAlign w:val="center"/>
          </w:tcPr>
          <w:p w14:paraId="0E3D7EBE" w14:textId="77777777" w:rsidR="008C1BE6" w:rsidRPr="00CD4B3A" w:rsidRDefault="000A068E">
            <w:pPr>
              <w:spacing w:after="0" w:line="259" w:lineRule="auto"/>
              <w:ind w:left="0" w:right="22" w:firstLine="0"/>
              <w:jc w:val="center"/>
              <w:rPr>
                <w:lang w:val="en-GB"/>
              </w:rPr>
            </w:pPr>
            <w:r w:rsidRPr="00CD4B3A">
              <w:rPr>
                <w:lang w:val="en-GB"/>
              </w:rPr>
              <w:t xml:space="preserve">[Not applicable] </w:t>
            </w:r>
          </w:p>
        </w:tc>
      </w:tr>
      <w:tr w:rsidR="008C1BE6" w:rsidRPr="00CD4B3A" w14:paraId="6204C0B9" w14:textId="77777777">
        <w:trPr>
          <w:trHeight w:val="1010"/>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2AEDF58E" w14:textId="77777777" w:rsidR="008C1BE6" w:rsidRPr="00CD4B3A" w:rsidRDefault="000A068E">
            <w:pPr>
              <w:spacing w:after="0" w:line="259" w:lineRule="auto"/>
              <w:ind w:left="0" w:firstLine="0"/>
              <w:jc w:val="left"/>
              <w:rPr>
                <w:lang w:val="en-GB"/>
              </w:rPr>
            </w:pPr>
            <w:r w:rsidRPr="00CD4B3A">
              <w:rPr>
                <w:b/>
                <w:lang w:val="en-GB"/>
              </w:rPr>
              <w:t xml:space="preserve">Deadline for requesting clarification from the contracting authority </w:t>
            </w:r>
          </w:p>
        </w:tc>
        <w:tc>
          <w:tcPr>
            <w:tcW w:w="3118" w:type="dxa"/>
            <w:tcBorders>
              <w:top w:val="single" w:sz="4" w:space="0" w:color="000000"/>
              <w:left w:val="single" w:sz="4" w:space="0" w:color="000000"/>
              <w:bottom w:val="single" w:sz="4" w:space="0" w:color="000000"/>
              <w:right w:val="single" w:sz="4" w:space="0" w:color="000000"/>
            </w:tcBorders>
            <w:vAlign w:val="center"/>
          </w:tcPr>
          <w:p w14:paraId="5F3CF276" w14:textId="77777777" w:rsidR="008C1BE6" w:rsidRPr="00CD4B3A" w:rsidRDefault="000A068E">
            <w:pPr>
              <w:spacing w:after="0" w:line="259" w:lineRule="auto"/>
              <w:ind w:left="0" w:firstLine="0"/>
              <w:jc w:val="center"/>
              <w:rPr>
                <w:lang w:val="en-GB"/>
              </w:rPr>
            </w:pPr>
            <w:r w:rsidRPr="00CD4B3A">
              <w:rPr>
                <w:lang w:val="en-GB"/>
              </w:rPr>
              <w:t xml:space="preserve">Electronic submission: </w:t>
            </w:r>
          </w:p>
          <w:p w14:paraId="05F20D00" w14:textId="284D13FE" w:rsidR="008B039D" w:rsidRPr="00CD4B3A" w:rsidRDefault="00F87A6B">
            <w:pPr>
              <w:spacing w:after="0" w:line="259" w:lineRule="auto"/>
              <w:ind w:left="0" w:firstLine="0"/>
              <w:jc w:val="center"/>
              <w:rPr>
                <w:lang w:val="en-GB"/>
              </w:rPr>
            </w:pPr>
            <w:r w:rsidRPr="00CD4B3A">
              <w:rPr>
                <w:lang w:val="en-GB"/>
              </w:rPr>
              <w:t>20/05/2026</w:t>
            </w:r>
          </w:p>
        </w:tc>
        <w:tc>
          <w:tcPr>
            <w:tcW w:w="2834" w:type="dxa"/>
            <w:tcBorders>
              <w:top w:val="single" w:sz="4" w:space="0" w:color="000000"/>
              <w:left w:val="single" w:sz="4" w:space="0" w:color="000000"/>
              <w:bottom w:val="single" w:sz="4" w:space="0" w:color="000000"/>
              <w:right w:val="single" w:sz="4" w:space="0" w:color="000000"/>
            </w:tcBorders>
            <w:vAlign w:val="center"/>
          </w:tcPr>
          <w:p w14:paraId="31E96642" w14:textId="77777777" w:rsidR="008C1BE6" w:rsidRPr="00CD4B3A" w:rsidRDefault="000A068E">
            <w:pPr>
              <w:spacing w:after="0" w:line="259" w:lineRule="auto"/>
              <w:ind w:left="0" w:right="19" w:firstLine="0"/>
              <w:jc w:val="center"/>
              <w:rPr>
                <w:lang w:val="en-GB"/>
              </w:rPr>
            </w:pPr>
            <w:r w:rsidRPr="00CD4B3A">
              <w:rPr>
                <w:lang w:val="en-GB"/>
              </w:rPr>
              <w:t xml:space="preserve">16:00 </w:t>
            </w:r>
          </w:p>
        </w:tc>
      </w:tr>
      <w:tr w:rsidR="008C1BE6" w:rsidRPr="00CD4B3A" w14:paraId="39E62896" w14:textId="77777777">
        <w:trPr>
          <w:trHeight w:val="756"/>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6B6275BC" w14:textId="77777777" w:rsidR="008C1BE6" w:rsidRPr="00CD4B3A" w:rsidRDefault="000A068E">
            <w:pPr>
              <w:spacing w:after="0" w:line="259" w:lineRule="auto"/>
              <w:ind w:left="0" w:firstLine="0"/>
              <w:rPr>
                <w:lang w:val="en-GB"/>
              </w:rPr>
            </w:pPr>
            <w:r w:rsidRPr="00CD4B3A">
              <w:rPr>
                <w:b/>
                <w:lang w:val="en-GB"/>
              </w:rPr>
              <w:t xml:space="preserve">Last date for the contracting authority to issue clarification  </w:t>
            </w:r>
          </w:p>
        </w:tc>
        <w:tc>
          <w:tcPr>
            <w:tcW w:w="3118" w:type="dxa"/>
            <w:tcBorders>
              <w:top w:val="single" w:sz="4" w:space="0" w:color="000000"/>
              <w:left w:val="single" w:sz="4" w:space="0" w:color="000000"/>
              <w:bottom w:val="single" w:sz="4" w:space="0" w:color="000000"/>
              <w:right w:val="single" w:sz="4" w:space="0" w:color="000000"/>
            </w:tcBorders>
            <w:vAlign w:val="center"/>
          </w:tcPr>
          <w:p w14:paraId="3B4BA927" w14:textId="07D4EDD2" w:rsidR="008C1BE6" w:rsidRPr="00CD4B3A" w:rsidRDefault="00DD09EC">
            <w:pPr>
              <w:spacing w:after="0" w:line="259" w:lineRule="auto"/>
              <w:ind w:left="0" w:right="23" w:firstLine="0"/>
              <w:jc w:val="center"/>
              <w:rPr>
                <w:lang w:val="en-GB"/>
              </w:rPr>
            </w:pPr>
            <w:r w:rsidRPr="00CD4B3A">
              <w:rPr>
                <w:lang w:val="en-GB"/>
              </w:rPr>
              <w:t>0</w:t>
            </w:r>
            <w:r w:rsidR="00002AC9">
              <w:rPr>
                <w:lang w:val="en-GB"/>
              </w:rPr>
              <w:t>3</w:t>
            </w:r>
            <w:r w:rsidRPr="00CD4B3A">
              <w:rPr>
                <w:lang w:val="en-GB"/>
              </w:rPr>
              <w:t>/06/2026</w:t>
            </w:r>
          </w:p>
        </w:tc>
        <w:tc>
          <w:tcPr>
            <w:tcW w:w="2834" w:type="dxa"/>
            <w:tcBorders>
              <w:top w:val="single" w:sz="4" w:space="0" w:color="000000"/>
              <w:left w:val="single" w:sz="4" w:space="0" w:color="000000"/>
              <w:bottom w:val="single" w:sz="4" w:space="0" w:color="000000"/>
              <w:right w:val="single" w:sz="4" w:space="0" w:color="000000"/>
            </w:tcBorders>
            <w:vAlign w:val="center"/>
          </w:tcPr>
          <w:p w14:paraId="60A520BF" w14:textId="77777777" w:rsidR="008C1BE6" w:rsidRPr="00CD4B3A" w:rsidRDefault="000A068E">
            <w:pPr>
              <w:spacing w:after="0" w:line="259" w:lineRule="auto"/>
              <w:ind w:left="0" w:right="19" w:firstLine="0"/>
              <w:jc w:val="center"/>
              <w:rPr>
                <w:lang w:val="en-GB"/>
              </w:rPr>
            </w:pPr>
            <w:r w:rsidRPr="00CD4B3A">
              <w:rPr>
                <w:lang w:val="en-GB"/>
              </w:rPr>
              <w:t xml:space="preserve">16:00 </w:t>
            </w:r>
          </w:p>
        </w:tc>
      </w:tr>
      <w:tr w:rsidR="008C1BE6" w:rsidRPr="00CD4B3A" w14:paraId="18D0E877" w14:textId="77777777" w:rsidTr="00EB67C5">
        <w:trPr>
          <w:trHeight w:val="1489"/>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4DAFDD3B" w14:textId="77777777" w:rsidR="008C1BE6" w:rsidRPr="00CD4B3A" w:rsidRDefault="000A068E" w:rsidP="008479E1">
            <w:pPr>
              <w:spacing w:after="0" w:line="259" w:lineRule="auto"/>
              <w:ind w:left="0" w:firstLine="0"/>
              <w:jc w:val="left"/>
              <w:rPr>
                <w:lang w:val="en-GB"/>
              </w:rPr>
            </w:pPr>
            <w:r w:rsidRPr="00CD4B3A">
              <w:rPr>
                <w:b/>
                <w:lang w:val="en-GB"/>
              </w:rPr>
              <w:t xml:space="preserve">Deadline for submitting tenders </w:t>
            </w:r>
          </w:p>
        </w:tc>
        <w:tc>
          <w:tcPr>
            <w:tcW w:w="3118" w:type="dxa"/>
            <w:tcBorders>
              <w:top w:val="single" w:sz="4" w:space="0" w:color="000000"/>
              <w:left w:val="single" w:sz="4" w:space="0" w:color="000000"/>
              <w:bottom w:val="single" w:sz="4" w:space="0" w:color="000000"/>
              <w:right w:val="single" w:sz="4" w:space="0" w:color="000000"/>
            </w:tcBorders>
            <w:vAlign w:val="center"/>
          </w:tcPr>
          <w:p w14:paraId="6EC6F8FF" w14:textId="77777777" w:rsidR="008C1BE6" w:rsidRPr="00CD4B3A" w:rsidRDefault="000A068E" w:rsidP="00DB38DE">
            <w:pPr>
              <w:spacing w:after="0" w:line="259" w:lineRule="auto"/>
              <w:ind w:left="0" w:firstLine="0"/>
              <w:jc w:val="center"/>
              <w:rPr>
                <w:lang w:val="en-GB"/>
              </w:rPr>
            </w:pPr>
            <w:r w:rsidRPr="00CD4B3A">
              <w:rPr>
                <w:lang w:val="en-GB"/>
              </w:rPr>
              <w:t xml:space="preserve">Paper submission: </w:t>
            </w:r>
          </w:p>
          <w:p w14:paraId="7C61B3C4" w14:textId="32691032" w:rsidR="008C1BE6" w:rsidRPr="00CD4B3A" w:rsidRDefault="008479E1" w:rsidP="00DB38DE">
            <w:pPr>
              <w:spacing w:after="0" w:line="259" w:lineRule="auto"/>
              <w:ind w:left="0" w:firstLine="0"/>
              <w:jc w:val="center"/>
              <w:rPr>
                <w:lang w:val="en-GB"/>
              </w:rPr>
            </w:pPr>
            <w:r w:rsidRPr="00CD4B3A">
              <w:rPr>
                <w:lang w:val="en-GB"/>
              </w:rPr>
              <w:t>1</w:t>
            </w:r>
            <w:r w:rsidR="00002AC9">
              <w:rPr>
                <w:lang w:val="en-GB"/>
              </w:rPr>
              <w:t>2</w:t>
            </w:r>
            <w:r w:rsidRPr="00CD4B3A">
              <w:rPr>
                <w:lang w:val="en-GB"/>
              </w:rPr>
              <w:t>/06/2026</w:t>
            </w:r>
            <w:r w:rsidR="008B039D" w:rsidRPr="00CD4B3A">
              <w:rPr>
                <w:lang w:val="en-GB"/>
              </w:rPr>
              <w:t xml:space="preserve"> </w:t>
            </w:r>
          </w:p>
        </w:tc>
        <w:tc>
          <w:tcPr>
            <w:tcW w:w="2834" w:type="dxa"/>
            <w:tcBorders>
              <w:top w:val="single" w:sz="4" w:space="0" w:color="000000"/>
              <w:left w:val="single" w:sz="4" w:space="0" w:color="000000"/>
              <w:bottom w:val="single" w:sz="4" w:space="0" w:color="000000"/>
              <w:right w:val="single" w:sz="4" w:space="0" w:color="000000"/>
            </w:tcBorders>
            <w:vAlign w:val="center"/>
          </w:tcPr>
          <w:p w14:paraId="4B3A5B64" w14:textId="77777777" w:rsidR="008C1BE6" w:rsidRPr="00CD4B3A" w:rsidRDefault="000A068E">
            <w:pPr>
              <w:spacing w:after="0" w:line="259" w:lineRule="auto"/>
              <w:ind w:left="0" w:right="19" w:firstLine="0"/>
              <w:jc w:val="center"/>
              <w:rPr>
                <w:lang w:val="en-GB"/>
              </w:rPr>
            </w:pPr>
            <w:r w:rsidRPr="00CD4B3A">
              <w:rPr>
                <w:lang w:val="en-GB"/>
              </w:rPr>
              <w:t xml:space="preserve">16:00 </w:t>
            </w:r>
          </w:p>
        </w:tc>
      </w:tr>
      <w:tr w:rsidR="008C1BE6" w:rsidRPr="00CD4B3A" w14:paraId="5598B80A" w14:textId="77777777">
        <w:trPr>
          <w:trHeight w:val="504"/>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2172EE9B" w14:textId="77777777" w:rsidR="008C1BE6" w:rsidRPr="00CD4B3A" w:rsidRDefault="000A068E">
            <w:pPr>
              <w:spacing w:after="0" w:line="259" w:lineRule="auto"/>
              <w:ind w:left="0" w:firstLine="0"/>
              <w:jc w:val="left"/>
              <w:rPr>
                <w:lang w:val="en-GB"/>
              </w:rPr>
            </w:pPr>
            <w:r w:rsidRPr="00CD4B3A">
              <w:rPr>
                <w:b/>
                <w:lang w:val="en-GB"/>
              </w:rPr>
              <w:t xml:space="preserve">Interviews (if any) </w:t>
            </w:r>
          </w:p>
        </w:tc>
        <w:tc>
          <w:tcPr>
            <w:tcW w:w="3118" w:type="dxa"/>
            <w:tcBorders>
              <w:top w:val="single" w:sz="4" w:space="0" w:color="000000"/>
              <w:left w:val="single" w:sz="4" w:space="0" w:color="000000"/>
              <w:bottom w:val="single" w:sz="4" w:space="0" w:color="000000"/>
              <w:right w:val="single" w:sz="4" w:space="0" w:color="000000"/>
            </w:tcBorders>
            <w:vAlign w:val="center"/>
          </w:tcPr>
          <w:p w14:paraId="51386DD3" w14:textId="77777777" w:rsidR="008C1BE6" w:rsidRPr="00CD4B3A" w:rsidRDefault="000A068E">
            <w:pPr>
              <w:spacing w:after="0" w:line="259" w:lineRule="auto"/>
              <w:ind w:left="0" w:right="24" w:firstLine="0"/>
              <w:jc w:val="center"/>
              <w:rPr>
                <w:lang w:val="en-GB"/>
              </w:rPr>
            </w:pPr>
            <w:r w:rsidRPr="00CD4B3A">
              <w:rPr>
                <w:lang w:val="en-GB"/>
              </w:rPr>
              <w:t xml:space="preserve">[Not applicable]  </w:t>
            </w:r>
          </w:p>
        </w:tc>
        <w:tc>
          <w:tcPr>
            <w:tcW w:w="2834" w:type="dxa"/>
            <w:tcBorders>
              <w:top w:val="single" w:sz="4" w:space="0" w:color="000000"/>
              <w:left w:val="single" w:sz="4" w:space="0" w:color="000000"/>
              <w:bottom w:val="single" w:sz="4" w:space="0" w:color="000000"/>
              <w:right w:val="single" w:sz="4" w:space="0" w:color="000000"/>
            </w:tcBorders>
            <w:vAlign w:val="center"/>
          </w:tcPr>
          <w:p w14:paraId="7CDA165C" w14:textId="77777777" w:rsidR="008C1BE6" w:rsidRPr="00CD4B3A" w:rsidRDefault="000A068E">
            <w:pPr>
              <w:spacing w:after="0" w:line="259" w:lineRule="auto"/>
              <w:ind w:left="0" w:right="22" w:firstLine="0"/>
              <w:jc w:val="center"/>
              <w:rPr>
                <w:lang w:val="en-GB"/>
              </w:rPr>
            </w:pPr>
            <w:r w:rsidRPr="00CD4B3A">
              <w:rPr>
                <w:lang w:val="en-GB"/>
              </w:rPr>
              <w:t xml:space="preserve">- </w:t>
            </w:r>
          </w:p>
        </w:tc>
      </w:tr>
      <w:tr w:rsidR="008C1BE6" w:rsidRPr="00CD4B3A" w14:paraId="5EFDFBC6" w14:textId="77777777">
        <w:trPr>
          <w:trHeight w:val="756"/>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5ED931C5" w14:textId="77777777" w:rsidR="008C1BE6" w:rsidRPr="00CD4B3A" w:rsidRDefault="000A068E">
            <w:pPr>
              <w:spacing w:after="0" w:line="259" w:lineRule="auto"/>
              <w:ind w:left="0" w:firstLine="0"/>
              <w:jc w:val="left"/>
              <w:rPr>
                <w:lang w:val="en-GB"/>
              </w:rPr>
            </w:pPr>
            <w:r w:rsidRPr="00CD4B3A">
              <w:rPr>
                <w:b/>
                <w:lang w:val="en-GB"/>
              </w:rPr>
              <w:t xml:space="preserve">Completion date for evaluating technical offers </w:t>
            </w:r>
          </w:p>
        </w:tc>
        <w:tc>
          <w:tcPr>
            <w:tcW w:w="3118" w:type="dxa"/>
            <w:tcBorders>
              <w:top w:val="single" w:sz="4" w:space="0" w:color="000000"/>
              <w:left w:val="single" w:sz="4" w:space="0" w:color="000000"/>
              <w:bottom w:val="single" w:sz="4" w:space="0" w:color="000000"/>
              <w:right w:val="single" w:sz="4" w:space="0" w:color="000000"/>
            </w:tcBorders>
            <w:vAlign w:val="center"/>
          </w:tcPr>
          <w:p w14:paraId="4D57401C" w14:textId="6D5A350C" w:rsidR="008C1BE6" w:rsidRPr="00CD4B3A" w:rsidRDefault="00176756">
            <w:pPr>
              <w:spacing w:after="0" w:line="259" w:lineRule="auto"/>
              <w:ind w:left="0" w:right="23" w:firstLine="0"/>
              <w:jc w:val="center"/>
              <w:rPr>
                <w:lang w:val="en-GB"/>
              </w:rPr>
            </w:pPr>
            <w:r>
              <w:rPr>
                <w:lang w:val="en-GB"/>
              </w:rPr>
              <w:t>2</w:t>
            </w:r>
            <w:r w:rsidR="00002AC9">
              <w:rPr>
                <w:lang w:val="en-GB"/>
              </w:rPr>
              <w:t>2</w:t>
            </w:r>
            <w:r w:rsidR="00DD09EC" w:rsidRPr="00CD4B3A">
              <w:rPr>
                <w:lang w:val="en-GB"/>
              </w:rPr>
              <w:t>/06/2026</w:t>
            </w:r>
            <w:r w:rsidR="008B039D" w:rsidRPr="00CD4B3A">
              <w:rPr>
                <w:lang w:val="en-GB"/>
              </w:rPr>
              <w:t xml:space="preserve"> </w:t>
            </w:r>
          </w:p>
        </w:tc>
        <w:tc>
          <w:tcPr>
            <w:tcW w:w="2834" w:type="dxa"/>
            <w:tcBorders>
              <w:top w:val="single" w:sz="4" w:space="0" w:color="000000"/>
              <w:left w:val="single" w:sz="4" w:space="0" w:color="000000"/>
              <w:bottom w:val="single" w:sz="4" w:space="0" w:color="000000"/>
              <w:right w:val="single" w:sz="4" w:space="0" w:color="000000"/>
            </w:tcBorders>
            <w:vAlign w:val="center"/>
          </w:tcPr>
          <w:p w14:paraId="27436171" w14:textId="77777777" w:rsidR="008C1BE6" w:rsidRPr="00CD4B3A" w:rsidRDefault="000A068E">
            <w:pPr>
              <w:spacing w:after="0" w:line="259" w:lineRule="auto"/>
              <w:ind w:left="0" w:right="22" w:firstLine="0"/>
              <w:jc w:val="center"/>
              <w:rPr>
                <w:lang w:val="en-GB"/>
              </w:rPr>
            </w:pPr>
            <w:r w:rsidRPr="00CD4B3A">
              <w:rPr>
                <w:lang w:val="en-GB"/>
              </w:rPr>
              <w:t xml:space="preserve">- </w:t>
            </w:r>
          </w:p>
        </w:tc>
      </w:tr>
      <w:tr w:rsidR="008C1BE6" w:rsidRPr="00CD4B3A" w14:paraId="71C44705" w14:textId="77777777">
        <w:trPr>
          <w:trHeight w:val="502"/>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50B0BEF5" w14:textId="77777777" w:rsidR="008C1BE6" w:rsidRPr="00CD4B3A" w:rsidRDefault="000A068E">
            <w:pPr>
              <w:spacing w:after="0" w:line="259" w:lineRule="auto"/>
              <w:ind w:left="0" w:firstLine="0"/>
              <w:jc w:val="left"/>
              <w:rPr>
                <w:lang w:val="en-GB"/>
              </w:rPr>
            </w:pPr>
            <w:r w:rsidRPr="00CD4B3A">
              <w:rPr>
                <w:b/>
                <w:lang w:val="en-GB"/>
              </w:rPr>
              <w:lastRenderedPageBreak/>
              <w:t xml:space="preserve">Notification of award  </w:t>
            </w:r>
          </w:p>
        </w:tc>
        <w:tc>
          <w:tcPr>
            <w:tcW w:w="3118" w:type="dxa"/>
            <w:tcBorders>
              <w:top w:val="single" w:sz="4" w:space="0" w:color="000000"/>
              <w:left w:val="single" w:sz="4" w:space="0" w:color="000000"/>
              <w:bottom w:val="single" w:sz="4" w:space="0" w:color="000000"/>
              <w:right w:val="single" w:sz="4" w:space="0" w:color="000000"/>
            </w:tcBorders>
            <w:vAlign w:val="center"/>
          </w:tcPr>
          <w:p w14:paraId="279AA9A7" w14:textId="31C6E247" w:rsidR="008C1BE6" w:rsidRPr="00CD4B3A" w:rsidRDefault="00002AC9">
            <w:pPr>
              <w:spacing w:after="0" w:line="259" w:lineRule="auto"/>
              <w:ind w:left="0" w:right="23" w:firstLine="0"/>
              <w:jc w:val="center"/>
              <w:rPr>
                <w:lang w:val="en-GB"/>
              </w:rPr>
            </w:pPr>
            <w:r>
              <w:rPr>
                <w:lang w:val="en-GB"/>
              </w:rPr>
              <w:t>01</w:t>
            </w:r>
            <w:r w:rsidR="00DD09EC" w:rsidRPr="00CD4B3A">
              <w:rPr>
                <w:lang w:val="en-GB"/>
              </w:rPr>
              <w:t>/0</w:t>
            </w:r>
            <w:r>
              <w:rPr>
                <w:lang w:val="en-GB"/>
              </w:rPr>
              <w:t>7</w:t>
            </w:r>
            <w:r w:rsidR="00DD09EC" w:rsidRPr="00CD4B3A">
              <w:rPr>
                <w:lang w:val="en-GB"/>
              </w:rPr>
              <w:t>/2026</w:t>
            </w:r>
            <w:r w:rsidR="008B039D" w:rsidRPr="00CD4B3A">
              <w:rPr>
                <w:lang w:val="en-GB"/>
              </w:rPr>
              <w:t xml:space="preserve"> </w:t>
            </w:r>
          </w:p>
        </w:tc>
        <w:tc>
          <w:tcPr>
            <w:tcW w:w="2834" w:type="dxa"/>
            <w:tcBorders>
              <w:top w:val="single" w:sz="4" w:space="0" w:color="000000"/>
              <w:left w:val="single" w:sz="4" w:space="0" w:color="000000"/>
              <w:bottom w:val="single" w:sz="4" w:space="0" w:color="000000"/>
              <w:right w:val="single" w:sz="4" w:space="0" w:color="000000"/>
            </w:tcBorders>
            <w:vAlign w:val="center"/>
          </w:tcPr>
          <w:p w14:paraId="736B2DAD" w14:textId="77777777" w:rsidR="008C1BE6" w:rsidRPr="00CD4B3A" w:rsidRDefault="000A068E">
            <w:pPr>
              <w:spacing w:after="0" w:line="259" w:lineRule="auto"/>
              <w:ind w:left="0" w:right="22" w:firstLine="0"/>
              <w:jc w:val="center"/>
              <w:rPr>
                <w:lang w:val="en-GB"/>
              </w:rPr>
            </w:pPr>
            <w:r w:rsidRPr="00CD4B3A">
              <w:rPr>
                <w:lang w:val="en-GB"/>
              </w:rPr>
              <w:t xml:space="preserve">- </w:t>
            </w:r>
          </w:p>
        </w:tc>
      </w:tr>
      <w:tr w:rsidR="008C1BE6" w:rsidRPr="00CD4B3A" w14:paraId="3E521400" w14:textId="77777777">
        <w:trPr>
          <w:trHeight w:val="504"/>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11E590B7" w14:textId="77777777" w:rsidR="008C1BE6" w:rsidRPr="00CD4B3A" w:rsidRDefault="000A068E">
            <w:pPr>
              <w:spacing w:after="0" w:line="259" w:lineRule="auto"/>
              <w:ind w:left="0" w:firstLine="0"/>
              <w:jc w:val="left"/>
              <w:rPr>
                <w:lang w:val="en-GB"/>
              </w:rPr>
            </w:pPr>
            <w:r w:rsidRPr="00CD4B3A">
              <w:rPr>
                <w:b/>
                <w:lang w:val="en-GB"/>
              </w:rPr>
              <w:t xml:space="preserve">Contract signature </w:t>
            </w:r>
          </w:p>
        </w:tc>
        <w:tc>
          <w:tcPr>
            <w:tcW w:w="3118" w:type="dxa"/>
            <w:tcBorders>
              <w:top w:val="single" w:sz="4" w:space="0" w:color="000000"/>
              <w:left w:val="single" w:sz="4" w:space="0" w:color="000000"/>
              <w:bottom w:val="single" w:sz="4" w:space="0" w:color="000000"/>
              <w:right w:val="single" w:sz="4" w:space="0" w:color="000000"/>
            </w:tcBorders>
            <w:vAlign w:val="center"/>
          </w:tcPr>
          <w:p w14:paraId="2EED86BC" w14:textId="743A962E" w:rsidR="008C1BE6" w:rsidRPr="00CD4B3A" w:rsidRDefault="00DD09EC">
            <w:pPr>
              <w:spacing w:after="0" w:line="259" w:lineRule="auto"/>
              <w:ind w:left="0" w:right="23" w:firstLine="0"/>
              <w:jc w:val="center"/>
              <w:rPr>
                <w:lang w:val="en-GB"/>
              </w:rPr>
            </w:pPr>
            <w:r w:rsidRPr="00CD4B3A">
              <w:rPr>
                <w:lang w:val="en-GB"/>
              </w:rPr>
              <w:t>0</w:t>
            </w:r>
            <w:r w:rsidR="00002AC9">
              <w:rPr>
                <w:lang w:val="en-GB"/>
              </w:rPr>
              <w:t>8</w:t>
            </w:r>
            <w:r w:rsidRPr="00CD4B3A">
              <w:rPr>
                <w:lang w:val="en-GB"/>
              </w:rPr>
              <w:t>/07/2026</w:t>
            </w:r>
            <w:r w:rsidR="008B039D" w:rsidRPr="00CD4B3A">
              <w:rPr>
                <w:lang w:val="en-GB"/>
              </w:rPr>
              <w:t xml:space="preserve"> </w:t>
            </w:r>
            <w:r w:rsidR="000A068E" w:rsidRPr="00CD4B3A">
              <w:rPr>
                <w:lang w:val="en-GB"/>
              </w:rPr>
              <w:t xml:space="preserve"> </w:t>
            </w:r>
          </w:p>
        </w:tc>
        <w:tc>
          <w:tcPr>
            <w:tcW w:w="2834" w:type="dxa"/>
            <w:tcBorders>
              <w:top w:val="single" w:sz="4" w:space="0" w:color="000000"/>
              <w:left w:val="single" w:sz="4" w:space="0" w:color="000000"/>
              <w:bottom w:val="single" w:sz="4" w:space="0" w:color="000000"/>
              <w:right w:val="single" w:sz="4" w:space="0" w:color="000000"/>
            </w:tcBorders>
            <w:vAlign w:val="center"/>
          </w:tcPr>
          <w:p w14:paraId="6956B45C" w14:textId="77777777" w:rsidR="008C1BE6" w:rsidRPr="00CD4B3A" w:rsidRDefault="000A068E">
            <w:pPr>
              <w:spacing w:after="0" w:line="259" w:lineRule="auto"/>
              <w:ind w:left="0" w:right="22" w:firstLine="0"/>
              <w:jc w:val="center"/>
              <w:rPr>
                <w:lang w:val="en-GB"/>
              </w:rPr>
            </w:pPr>
            <w:r w:rsidRPr="00CD4B3A">
              <w:rPr>
                <w:lang w:val="en-GB"/>
              </w:rPr>
              <w:t xml:space="preserve">- </w:t>
            </w:r>
          </w:p>
        </w:tc>
      </w:tr>
      <w:tr w:rsidR="008C1BE6" w:rsidRPr="00CD4B3A" w14:paraId="3AEA15FF" w14:textId="77777777">
        <w:trPr>
          <w:trHeight w:val="500"/>
        </w:trPr>
        <w:tc>
          <w:tcPr>
            <w:tcW w:w="3119" w:type="dxa"/>
            <w:tcBorders>
              <w:top w:val="single" w:sz="4" w:space="0" w:color="000000"/>
              <w:left w:val="single" w:sz="4" w:space="0" w:color="000000"/>
              <w:bottom w:val="single" w:sz="4" w:space="0" w:color="000000"/>
              <w:right w:val="single" w:sz="4" w:space="0" w:color="000000"/>
            </w:tcBorders>
            <w:shd w:val="clear" w:color="auto" w:fill="E5E5E5"/>
            <w:vAlign w:val="center"/>
          </w:tcPr>
          <w:p w14:paraId="6DD61106" w14:textId="77777777" w:rsidR="008C1BE6" w:rsidRPr="00CD4B3A" w:rsidRDefault="000A068E">
            <w:pPr>
              <w:spacing w:after="0" w:line="259" w:lineRule="auto"/>
              <w:ind w:left="0" w:firstLine="0"/>
              <w:jc w:val="left"/>
              <w:rPr>
                <w:lang w:val="en-GB"/>
              </w:rPr>
            </w:pPr>
            <w:r w:rsidRPr="00CD4B3A">
              <w:rPr>
                <w:b/>
                <w:lang w:val="en-GB"/>
              </w:rPr>
              <w:t xml:space="preserve">Start date of the contract </w:t>
            </w:r>
          </w:p>
        </w:tc>
        <w:tc>
          <w:tcPr>
            <w:tcW w:w="3118" w:type="dxa"/>
            <w:tcBorders>
              <w:top w:val="single" w:sz="4" w:space="0" w:color="000000"/>
              <w:left w:val="single" w:sz="4" w:space="0" w:color="000000"/>
              <w:bottom w:val="single" w:sz="4" w:space="0" w:color="000000"/>
              <w:right w:val="single" w:sz="4" w:space="0" w:color="000000"/>
            </w:tcBorders>
            <w:vAlign w:val="center"/>
          </w:tcPr>
          <w:p w14:paraId="485808E4" w14:textId="50B7CB7F" w:rsidR="008C1BE6" w:rsidRPr="00CD4B3A" w:rsidRDefault="00DD09EC">
            <w:pPr>
              <w:spacing w:after="0" w:line="259" w:lineRule="auto"/>
              <w:ind w:left="0" w:right="23" w:firstLine="0"/>
              <w:jc w:val="center"/>
              <w:rPr>
                <w:lang w:val="en-GB"/>
              </w:rPr>
            </w:pPr>
            <w:r w:rsidRPr="00CD4B3A">
              <w:rPr>
                <w:lang w:val="en-GB"/>
              </w:rPr>
              <w:t>0</w:t>
            </w:r>
            <w:r w:rsidR="00002AC9">
              <w:rPr>
                <w:lang w:val="en-GB"/>
              </w:rPr>
              <w:t>8</w:t>
            </w:r>
            <w:r w:rsidRPr="00CD4B3A">
              <w:rPr>
                <w:lang w:val="en-GB"/>
              </w:rPr>
              <w:t>/07/2026</w:t>
            </w:r>
          </w:p>
        </w:tc>
        <w:tc>
          <w:tcPr>
            <w:tcW w:w="2834" w:type="dxa"/>
            <w:tcBorders>
              <w:top w:val="single" w:sz="4" w:space="0" w:color="000000"/>
              <w:left w:val="single" w:sz="4" w:space="0" w:color="000000"/>
              <w:bottom w:val="single" w:sz="4" w:space="0" w:color="000000"/>
              <w:right w:val="single" w:sz="4" w:space="0" w:color="000000"/>
            </w:tcBorders>
            <w:vAlign w:val="center"/>
          </w:tcPr>
          <w:p w14:paraId="7459FA73" w14:textId="77777777" w:rsidR="008C1BE6" w:rsidRPr="00CD4B3A" w:rsidRDefault="000A068E">
            <w:pPr>
              <w:spacing w:after="0" w:line="259" w:lineRule="auto"/>
              <w:ind w:left="0" w:right="22" w:firstLine="0"/>
              <w:jc w:val="center"/>
              <w:rPr>
                <w:lang w:val="en-GB"/>
              </w:rPr>
            </w:pPr>
            <w:r w:rsidRPr="00CD4B3A">
              <w:rPr>
                <w:lang w:val="en-GB"/>
              </w:rPr>
              <w:t xml:space="preserve">- </w:t>
            </w:r>
          </w:p>
        </w:tc>
      </w:tr>
    </w:tbl>
    <w:p w14:paraId="415ABA2B" w14:textId="77777777" w:rsidR="008C1BE6" w:rsidRPr="00CD4B3A" w:rsidRDefault="000A068E">
      <w:pPr>
        <w:spacing w:after="10" w:line="248" w:lineRule="auto"/>
        <w:ind w:left="-5"/>
        <w:rPr>
          <w:lang w:val="en-GB"/>
        </w:rPr>
      </w:pPr>
      <w:r w:rsidRPr="00CD4B3A">
        <w:rPr>
          <w:b/>
          <w:lang w:val="en-GB"/>
        </w:rPr>
        <w:t xml:space="preserve">* The time zone of the country of the contracting authority. </w:t>
      </w:r>
    </w:p>
    <w:p w14:paraId="50A4D7FD" w14:textId="77777777" w:rsidR="008C1BE6" w:rsidRPr="00CD4B3A" w:rsidRDefault="000A068E">
      <w:pPr>
        <w:spacing w:after="296" w:line="248" w:lineRule="auto"/>
        <w:ind w:left="-5"/>
        <w:rPr>
          <w:lang w:val="en-GB"/>
        </w:rPr>
      </w:pPr>
      <w:r w:rsidRPr="00CD4B3A">
        <w:rPr>
          <w:b/>
          <w:lang w:val="en-GB"/>
        </w:rPr>
        <w:t>**</w:t>
      </w:r>
      <w:r w:rsidRPr="00CD4B3A">
        <w:rPr>
          <w:vertAlign w:val="superscript"/>
          <w:lang w:val="en-GB"/>
        </w:rPr>
        <w:t xml:space="preserve"> </w:t>
      </w:r>
      <w:r w:rsidRPr="00CD4B3A">
        <w:rPr>
          <w:b/>
          <w:lang w:val="en-GB"/>
        </w:rPr>
        <w:t xml:space="preserve">Provisional date. </w:t>
      </w:r>
    </w:p>
    <w:p w14:paraId="5EFEF2FA" w14:textId="77777777" w:rsidR="008C1BE6" w:rsidRPr="00CD4B3A" w:rsidRDefault="000A068E">
      <w:pPr>
        <w:pStyle w:val="Heading1"/>
        <w:ind w:left="14" w:right="0"/>
        <w:rPr>
          <w:lang w:val="en-GB"/>
        </w:rPr>
      </w:pPr>
      <w:r w:rsidRPr="00CD4B3A">
        <w:rPr>
          <w:lang w:val="en-GB"/>
        </w:rPr>
        <w:t>3.</w:t>
      </w:r>
      <w:r w:rsidRPr="00CD4B3A">
        <w:rPr>
          <w:rFonts w:eastAsia="Arial"/>
          <w:lang w:val="en-GB"/>
        </w:rPr>
        <w:t xml:space="preserve"> </w:t>
      </w:r>
      <w:r w:rsidRPr="00CD4B3A">
        <w:rPr>
          <w:lang w:val="en-GB"/>
        </w:rPr>
        <w:t xml:space="preserve">Participation, experts and subcontracting </w:t>
      </w:r>
    </w:p>
    <w:p w14:paraId="75BC5A80" w14:textId="08C6D755" w:rsidR="008C1BE6" w:rsidRPr="00CD4B3A" w:rsidRDefault="00206E99">
      <w:pPr>
        <w:numPr>
          <w:ilvl w:val="0"/>
          <w:numId w:val="1"/>
        </w:numPr>
        <w:ind w:hanging="331"/>
        <w:rPr>
          <w:lang w:val="en-GB"/>
        </w:rPr>
      </w:pPr>
      <w:r w:rsidRPr="00CD4B3A">
        <w:rPr>
          <w:lang w:val="en-US"/>
        </w:rPr>
        <w:t>Participation in this tender procedure is open to all natural and legal persons, participating either individually or in a grouping/consortium of tenderers, which are effectively established in an eligible country or territory in accordance with the applicable PRAG eligibility rules and the financing instrument under which the contract is financed</w:t>
      </w:r>
      <w:r w:rsidR="000A068E" w:rsidRPr="00CD4B3A">
        <w:rPr>
          <w:lang w:val="en-GB"/>
        </w:rPr>
        <w:t xml:space="preserve">. </w:t>
      </w:r>
    </w:p>
    <w:p w14:paraId="55E8E01A" w14:textId="0B0F66AC" w:rsidR="008C1BE6" w:rsidRPr="00CD4B3A" w:rsidRDefault="000A068E">
      <w:pPr>
        <w:numPr>
          <w:ilvl w:val="0"/>
          <w:numId w:val="1"/>
        </w:numPr>
        <w:ind w:hanging="331"/>
        <w:rPr>
          <w:lang w:val="en-GB"/>
        </w:rPr>
      </w:pPr>
      <w:r w:rsidRPr="00CD4B3A">
        <w:rPr>
          <w:lang w:val="en-GB"/>
        </w:rPr>
        <w:t>Natural or legal persons are not entitled to participate in this tender procedure or be awarded a contract if they are in any of the situations mentioned in Sections 2.4.1. (EU restrictive measures</w:t>
      </w:r>
      <w:r w:rsidRPr="00CD4B3A">
        <w:rPr>
          <w:vertAlign w:val="superscript"/>
          <w:lang w:val="en-GB"/>
        </w:rPr>
        <w:footnoteReference w:id="1"/>
      </w:r>
      <w:r w:rsidRPr="00CD4B3A">
        <w:rPr>
          <w:lang w:val="en-GB"/>
        </w:rPr>
        <w:t xml:space="preserve">), 2.4.2.1 (exclusion criteria) or 2.4.2.2. (rejection from a given procedure) of the </w:t>
      </w:r>
      <w:r w:rsidR="005A427F" w:rsidRPr="00CD4B3A">
        <w:rPr>
          <w:b/>
          <w:lang w:val="en-GB"/>
        </w:rPr>
        <w:t>P</w:t>
      </w:r>
      <w:r w:rsidRPr="00CD4B3A">
        <w:rPr>
          <w:b/>
          <w:lang w:val="en-GB"/>
        </w:rPr>
        <w:t xml:space="preserve">ractical </w:t>
      </w:r>
      <w:r w:rsidR="005A427F" w:rsidRPr="00CD4B3A">
        <w:rPr>
          <w:b/>
          <w:lang w:val="en-GB"/>
        </w:rPr>
        <w:t>G</w:t>
      </w:r>
      <w:r w:rsidRPr="00CD4B3A">
        <w:rPr>
          <w:b/>
          <w:lang w:val="en-GB"/>
        </w:rPr>
        <w:t>uide</w:t>
      </w:r>
      <w:r w:rsidRPr="00CD4B3A">
        <w:rPr>
          <w:lang w:val="en-GB"/>
        </w:rPr>
        <w:t xml:space="preserve">. Should they be in one of these situations, their tender will be considered either unsuitable or irregular.  </w:t>
      </w:r>
    </w:p>
    <w:p w14:paraId="61EA2C2C" w14:textId="1680F93C" w:rsidR="008C1BE6" w:rsidRPr="00CD4B3A" w:rsidRDefault="000A068E">
      <w:pPr>
        <w:numPr>
          <w:ilvl w:val="0"/>
          <w:numId w:val="1"/>
        </w:numPr>
        <w:ind w:hanging="331"/>
        <w:rPr>
          <w:lang w:val="en-GB"/>
        </w:rPr>
      </w:pPr>
      <w:r w:rsidRPr="00CD4B3A">
        <w:rPr>
          <w:lang w:val="en-GB"/>
        </w:rPr>
        <w:t xml:space="preserve">In the cases listed in Section 2.4.2.1. of the </w:t>
      </w:r>
      <w:r w:rsidR="005A427F" w:rsidRPr="00CD4B3A">
        <w:rPr>
          <w:b/>
          <w:lang w:val="en-GB"/>
        </w:rPr>
        <w:t>P</w:t>
      </w:r>
      <w:r w:rsidRPr="00CD4B3A">
        <w:rPr>
          <w:b/>
          <w:lang w:val="en-GB"/>
        </w:rPr>
        <w:t xml:space="preserve">ractical </w:t>
      </w:r>
      <w:r w:rsidR="005A427F" w:rsidRPr="00CD4B3A">
        <w:rPr>
          <w:b/>
          <w:lang w:val="en-GB"/>
        </w:rPr>
        <w:t>G</w:t>
      </w:r>
      <w:r w:rsidRPr="00CD4B3A">
        <w:rPr>
          <w:b/>
          <w:lang w:val="en-GB"/>
        </w:rPr>
        <w:t>uide</w:t>
      </w:r>
      <w:r w:rsidRPr="00CD4B3A">
        <w:rPr>
          <w:lang w:val="en-GB"/>
        </w:rPr>
        <w:t xml:space="preserve"> tenderers may be excluded from EU financed procedures and/or be subject to financial penalties up to 10 % of the total value of the contract in accordance with the Financial Regulation in force. This information may be published on the Commission website in accordance with the Financial Regulation in force.  </w:t>
      </w:r>
    </w:p>
    <w:p w14:paraId="6FAD6EF2" w14:textId="77777777" w:rsidR="008C1BE6" w:rsidRPr="00CD4B3A" w:rsidRDefault="000A068E">
      <w:pPr>
        <w:numPr>
          <w:ilvl w:val="0"/>
          <w:numId w:val="1"/>
        </w:numPr>
        <w:ind w:hanging="331"/>
        <w:rPr>
          <w:lang w:val="en-GB"/>
        </w:rPr>
      </w:pPr>
      <w:r w:rsidRPr="00CD4B3A">
        <w:rPr>
          <w:lang w:val="en-GB"/>
        </w:rPr>
        <w:t>The contract between the tenderer/contractor and its experts, or the third party making available the experts, shall contain a provision stating that experts are</w:t>
      </w:r>
      <w:r w:rsidRPr="00CD4B3A">
        <w:rPr>
          <w:sz w:val="24"/>
          <w:lang w:val="en-GB"/>
        </w:rPr>
        <w:t xml:space="preserve"> </w:t>
      </w:r>
      <w:r w:rsidRPr="00CD4B3A">
        <w:rPr>
          <w:lang w:val="en-GB"/>
        </w:rPr>
        <w:t xml:space="preserve">subject to the approval of the partner country. It is, furthermore, recommended that this contract contains a dispute resolution clause.   </w:t>
      </w:r>
    </w:p>
    <w:p w14:paraId="3B17BC51" w14:textId="77777777" w:rsidR="00B90F71" w:rsidRPr="00CD4B3A" w:rsidRDefault="00B90F71">
      <w:pPr>
        <w:numPr>
          <w:ilvl w:val="0"/>
          <w:numId w:val="1"/>
        </w:numPr>
        <w:ind w:hanging="331"/>
        <w:rPr>
          <w:lang w:val="en-GB"/>
        </w:rPr>
      </w:pPr>
      <w:r w:rsidRPr="00CD4B3A">
        <w:rPr>
          <w:lang w:val="en-GB"/>
        </w:rPr>
        <w:t>Subcontracting is not allowed. The Contractor shall remain fully responsible for the implementation of the contract with the expert(s), support staff and resources proposed in the tender and accepted by the Contracting Authority.</w:t>
      </w:r>
    </w:p>
    <w:p w14:paraId="56E384F9" w14:textId="77777777" w:rsidR="00433532" w:rsidRPr="00CD4B3A" w:rsidRDefault="00433532">
      <w:pPr>
        <w:numPr>
          <w:ilvl w:val="0"/>
          <w:numId w:val="1"/>
        </w:numPr>
        <w:ind w:hanging="331"/>
        <w:rPr>
          <w:lang w:val="en-GB"/>
        </w:rPr>
      </w:pPr>
      <w:r w:rsidRPr="00CD4B3A">
        <w:rPr>
          <w:lang w:val="en-GB"/>
        </w:rPr>
        <w:t>The use of additional experts or support staff directly contracted by the tenderer/contractor shall not be considered subcontracting, provided that such persons act under the sole responsibility of the Contractor and do not constitute a separate subcontracted part of the services.</w:t>
      </w:r>
    </w:p>
    <w:p w14:paraId="79395E14" w14:textId="3A8BBD4E" w:rsidR="00946B49" w:rsidRPr="00CD4B3A" w:rsidRDefault="00433532" w:rsidP="00946B49">
      <w:pPr>
        <w:numPr>
          <w:ilvl w:val="0"/>
          <w:numId w:val="1"/>
        </w:numPr>
        <w:ind w:hanging="331"/>
        <w:rPr>
          <w:lang w:val="en-GB"/>
        </w:rPr>
      </w:pPr>
      <w:r w:rsidRPr="00CD4B3A">
        <w:rPr>
          <w:lang w:val="en-GB"/>
        </w:rPr>
        <w:t>Where the tenderer relies on the capacities of other entities, this shall be allowed only in accordance with the rules set out in the Contract Notice and in Section 2.4.2. of the Practical Guide. Such entities must comply with the applicable eligibility and exclusion rules and must provide the required commitments and declarations</w:t>
      </w:r>
      <w:r w:rsidR="000A068E" w:rsidRPr="00CD4B3A">
        <w:rPr>
          <w:lang w:val="en-GB"/>
        </w:rPr>
        <w:t xml:space="preserve">.  </w:t>
      </w:r>
    </w:p>
    <w:p w14:paraId="7C70D592" w14:textId="7F76521F" w:rsidR="00946B49" w:rsidRPr="00CD4B3A" w:rsidRDefault="00946B49" w:rsidP="00946B49">
      <w:pPr>
        <w:numPr>
          <w:ilvl w:val="0"/>
          <w:numId w:val="1"/>
        </w:numPr>
        <w:ind w:hanging="331"/>
        <w:rPr>
          <w:lang w:val="en-GB"/>
        </w:rPr>
      </w:pPr>
      <w:r w:rsidRPr="00CD4B3A">
        <w:rPr>
          <w:lang w:val="en-GB"/>
        </w:rPr>
        <w:t xml:space="preserve">Experts made available through a third party shall be treated in accordance with the applicable PRAG rules. Where such arrangement would amount to subcontracting, it shall not be permitted under this procedure. </w:t>
      </w:r>
    </w:p>
    <w:p w14:paraId="6FC19BBD" w14:textId="7DF00806" w:rsidR="008C1BE6" w:rsidRPr="00CD4B3A" w:rsidRDefault="000A068E">
      <w:pPr>
        <w:pStyle w:val="Heading1"/>
        <w:ind w:left="14" w:right="0"/>
        <w:rPr>
          <w:lang w:val="en-GB"/>
        </w:rPr>
      </w:pPr>
      <w:r w:rsidRPr="00CD4B3A">
        <w:rPr>
          <w:lang w:val="en-GB"/>
        </w:rPr>
        <w:lastRenderedPageBreak/>
        <w:t>4.</w:t>
      </w:r>
      <w:r w:rsidRPr="00CD4B3A">
        <w:rPr>
          <w:rFonts w:eastAsia="Arial"/>
          <w:lang w:val="en-GB"/>
        </w:rPr>
        <w:t xml:space="preserve"> </w:t>
      </w:r>
      <w:r w:rsidRPr="00CD4B3A">
        <w:rPr>
          <w:lang w:val="en-GB"/>
        </w:rPr>
        <w:t xml:space="preserve">Content of tenders </w:t>
      </w:r>
    </w:p>
    <w:p w14:paraId="718088D5" w14:textId="77777777" w:rsidR="008C1BE6" w:rsidRPr="00CD4B3A" w:rsidRDefault="000A068E">
      <w:pPr>
        <w:ind w:left="-5"/>
        <w:rPr>
          <w:lang w:val="en-GB"/>
        </w:rPr>
      </w:pPr>
      <w:r w:rsidRPr="00CD4B3A">
        <w:rPr>
          <w:lang w:val="en-GB"/>
        </w:rPr>
        <w:t xml:space="preserve">Offers, all correspondence and documents related to the tender exchanged by the tenderer and the contracting authority must be written in English. </w:t>
      </w:r>
    </w:p>
    <w:p w14:paraId="6B0E5839" w14:textId="77777777" w:rsidR="008C1BE6" w:rsidRPr="00CD4B3A" w:rsidRDefault="000A068E">
      <w:pPr>
        <w:spacing w:after="268"/>
        <w:ind w:left="-5"/>
        <w:rPr>
          <w:lang w:val="en-GB"/>
        </w:rPr>
      </w:pPr>
      <w:r w:rsidRPr="00CD4B3A">
        <w:rPr>
          <w:lang w:val="en-GB"/>
        </w:rPr>
        <w:t xml:space="preserve">Supporting documents and literature furnished by the tenderer may be in another official language of the EU. For the purposes of interpreting the tender, the language of the procedure has precedence.  </w:t>
      </w:r>
    </w:p>
    <w:p w14:paraId="205B84DC" w14:textId="77777777" w:rsidR="008C1BE6" w:rsidRPr="00CD4B3A" w:rsidRDefault="000A068E">
      <w:pPr>
        <w:spacing w:after="0" w:line="259" w:lineRule="auto"/>
        <w:ind w:left="0" w:firstLine="0"/>
        <w:jc w:val="left"/>
        <w:rPr>
          <w:lang w:val="en-GB"/>
        </w:rPr>
      </w:pPr>
      <w:r w:rsidRPr="00CD4B3A">
        <w:rPr>
          <w:rFonts w:eastAsia="Calibri"/>
          <w:noProof/>
          <w:lang w:val="en-GB"/>
        </w:rPr>
        <mc:AlternateContent>
          <mc:Choice Requires="wpg">
            <w:drawing>
              <wp:inline distT="0" distB="0" distL="0" distR="0" wp14:anchorId="40C6D3EB" wp14:editId="26BCA973">
                <wp:extent cx="1829054" cy="6096"/>
                <wp:effectExtent l="0" t="0" r="0" b="0"/>
                <wp:docPr id="15562" name="Group 15562"/>
                <wp:cNvGraphicFramePr/>
                <a:graphic xmlns:a="http://schemas.openxmlformats.org/drawingml/2006/main">
                  <a:graphicData uri="http://schemas.microsoft.com/office/word/2010/wordprocessingGroup">
                    <wpg:wgp>
                      <wpg:cNvGrpSpPr/>
                      <wpg:grpSpPr>
                        <a:xfrm>
                          <a:off x="0" y="0"/>
                          <a:ext cx="1829054" cy="6096"/>
                          <a:chOff x="0" y="0"/>
                          <a:chExt cx="1829054" cy="6096"/>
                        </a:xfrm>
                      </wpg:grpSpPr>
                      <wps:wsp>
                        <wps:cNvPr id="18732" name="Shape 18732"/>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1B8BA0B" id="Group 15562" o:spid="_x0000_s1026" style="width:2in;height:.5pt;mso-position-horizontal-relative:char;mso-position-vertical-relative:line" coordsize="182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">
                <v:shape id="Shape 18732" o:spid="_x0000_s1027" style="position:absolute;width:18290;height:91;visibility:visible;mso-wrap-style:square;v-text-anchor:top" coordsize="18290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" path="m,l1829054,r,9144l,9144,,e" fillcolor="black" stroked="f" strokeweight="0">
                  <v:stroke miterlimit="83231f" joinstyle="miter"/>
                  <v:path arrowok="t" textboxrect="0,0,1829054,9144"/>
                </v:shape>
                <w10:anchorlock/>
              </v:group>
            </w:pict>
          </mc:Fallback>
        </mc:AlternateContent>
      </w:r>
      <w:r w:rsidRPr="00CD4B3A">
        <w:rPr>
          <w:sz w:val="20"/>
          <w:lang w:val="en-GB"/>
        </w:rPr>
        <w:t xml:space="preserve"> </w:t>
      </w:r>
    </w:p>
    <w:p w14:paraId="7204B307" w14:textId="7416B1B9" w:rsidR="008C1BE6" w:rsidRPr="00CD4B3A" w:rsidRDefault="000A068E">
      <w:pPr>
        <w:spacing w:after="350"/>
        <w:ind w:left="-5"/>
        <w:rPr>
          <w:lang w:val="en-GB"/>
        </w:rPr>
      </w:pPr>
      <w:r w:rsidRPr="00CD4B3A">
        <w:rPr>
          <w:lang w:val="en-GB"/>
        </w:rPr>
        <w:t xml:space="preserve">The tender must include a technical offer and a financial offer, which must be submitted in separate envelopes (see clause </w:t>
      </w:r>
      <w:r w:rsidR="00044DD3" w:rsidRPr="00CD4B3A">
        <w:rPr>
          <w:lang w:val="en-GB"/>
        </w:rPr>
        <w:t>7</w:t>
      </w:r>
      <w:r w:rsidRPr="00CD4B3A">
        <w:rPr>
          <w:lang w:val="en-GB"/>
        </w:rPr>
        <w:t xml:space="preserve">). Each technical offer and financial offer must contain one original, clearly marked “Original”, and one copy marked “Copy”. </w:t>
      </w:r>
    </w:p>
    <w:p w14:paraId="3954FBD8" w14:textId="77777777" w:rsidR="008C1BE6" w:rsidRPr="00CD4B3A" w:rsidRDefault="000A068E">
      <w:pPr>
        <w:spacing w:after="263"/>
        <w:ind w:left="-5"/>
        <w:rPr>
          <w:lang w:val="en-GB"/>
        </w:rPr>
      </w:pPr>
      <w:r w:rsidRPr="00CD4B3A">
        <w:rPr>
          <w:lang w:val="en-GB"/>
        </w:rPr>
        <w:t xml:space="preserve">Failure to fulfil the requirements in clauses 4.1, 4.2 and 7 will constitute an irregularity and may result in rejection of the tender. </w:t>
      </w:r>
    </w:p>
    <w:p w14:paraId="0C4E6151" w14:textId="77777777" w:rsidR="008C1BE6" w:rsidRPr="00CD4B3A" w:rsidRDefault="000A068E">
      <w:pPr>
        <w:pStyle w:val="Heading2"/>
        <w:tabs>
          <w:tab w:val="center" w:pos="1278"/>
        </w:tabs>
        <w:ind w:left="-15" w:right="0" w:firstLine="0"/>
        <w:jc w:val="left"/>
        <w:rPr>
          <w:lang w:val="en-GB"/>
        </w:rPr>
      </w:pPr>
      <w:r w:rsidRPr="00CD4B3A">
        <w:rPr>
          <w:lang w:val="en-GB"/>
        </w:rPr>
        <w:t xml:space="preserve">4.1. </w:t>
      </w:r>
      <w:r w:rsidRPr="00CD4B3A">
        <w:rPr>
          <w:lang w:val="en-GB"/>
        </w:rPr>
        <w:tab/>
        <w:t xml:space="preserve">Technical offer </w:t>
      </w:r>
    </w:p>
    <w:p w14:paraId="35F81DB8" w14:textId="77777777" w:rsidR="008C1BE6" w:rsidRPr="00CD4B3A" w:rsidRDefault="000A068E">
      <w:pPr>
        <w:spacing w:after="255"/>
        <w:ind w:left="-5"/>
        <w:rPr>
          <w:lang w:val="en-GB"/>
        </w:rPr>
      </w:pPr>
      <w:r w:rsidRPr="00CD4B3A">
        <w:rPr>
          <w:lang w:val="en-GB"/>
        </w:rPr>
        <w:t xml:space="preserve">The technical offer consists </w:t>
      </w:r>
      <w:proofErr w:type="gramStart"/>
      <w:r w:rsidRPr="00CD4B3A">
        <w:rPr>
          <w:lang w:val="en-GB"/>
        </w:rPr>
        <w:t>of  the</w:t>
      </w:r>
      <w:proofErr w:type="gramEnd"/>
      <w:r w:rsidRPr="00CD4B3A">
        <w:rPr>
          <w:lang w:val="en-GB"/>
        </w:rPr>
        <w:t xml:space="preserve"> documents listed below. </w:t>
      </w:r>
    </w:p>
    <w:p w14:paraId="0A98E5A7" w14:textId="77777777" w:rsidR="008C1BE6" w:rsidRPr="00CD4B3A" w:rsidRDefault="000A068E">
      <w:pPr>
        <w:numPr>
          <w:ilvl w:val="0"/>
          <w:numId w:val="2"/>
        </w:numPr>
        <w:ind w:hanging="566"/>
        <w:rPr>
          <w:lang w:val="en-GB"/>
        </w:rPr>
      </w:pPr>
      <w:r w:rsidRPr="00CD4B3A">
        <w:rPr>
          <w:b/>
          <w:lang w:val="en-GB"/>
        </w:rPr>
        <w:t>Tender submission form</w:t>
      </w:r>
      <w:r w:rsidRPr="00CD4B3A">
        <w:rPr>
          <w:lang w:val="en-GB"/>
        </w:rPr>
        <w:t xml:space="preserve"> (see Part D of this tender dossier) including: </w:t>
      </w:r>
    </w:p>
    <w:p w14:paraId="26AEE7EC" w14:textId="77777777" w:rsidR="008C1BE6" w:rsidRPr="00CD4B3A" w:rsidRDefault="000A068E">
      <w:pPr>
        <w:numPr>
          <w:ilvl w:val="1"/>
          <w:numId w:val="2"/>
        </w:numPr>
        <w:spacing w:after="170"/>
        <w:ind w:hanging="360"/>
        <w:rPr>
          <w:lang w:val="en-GB"/>
        </w:rPr>
      </w:pPr>
      <w:r w:rsidRPr="00CD4B3A">
        <w:rPr>
          <w:lang w:val="en-GB"/>
        </w:rPr>
        <w:t xml:space="preserve">Signed statements of exclusivity and availability (using the template included with the tender submission form), one for each key expert, the purpose of which are as follows: </w:t>
      </w:r>
    </w:p>
    <w:p w14:paraId="1F0421AD" w14:textId="77777777" w:rsidR="008C1BE6" w:rsidRPr="00CD4B3A" w:rsidRDefault="000A068E" w:rsidP="002C6660">
      <w:pPr>
        <w:spacing w:after="170"/>
        <w:ind w:left="900" w:firstLine="0"/>
        <w:rPr>
          <w:lang w:val="en-GB"/>
        </w:rPr>
      </w:pPr>
      <w:r w:rsidRPr="00CD4B3A">
        <w:rPr>
          <w:lang w:val="en-GB"/>
        </w:rPr>
        <w:t xml:space="preserve">*The key experts proposed in this tender must not be part of any other tender submitted for this tender procedure. They must therefore commit themselves exclusively to the tenderer. </w:t>
      </w:r>
    </w:p>
    <w:p w14:paraId="7C8CB49F" w14:textId="77777777" w:rsidR="008C1BE6" w:rsidRPr="00CD4B3A" w:rsidRDefault="000A068E" w:rsidP="002C6660">
      <w:pPr>
        <w:spacing w:after="170"/>
        <w:ind w:left="900" w:firstLine="0"/>
        <w:rPr>
          <w:lang w:val="en-GB"/>
        </w:rPr>
      </w:pPr>
      <w:r w:rsidRPr="00CD4B3A">
        <w:rPr>
          <w:lang w:val="en-GB"/>
        </w:rPr>
        <w:t xml:space="preserve">* Each key expert must also undertake to be available, able and willing to work for the whole period scheduled for his/her input to implement the tasks set out in the terms of reference and/or in the organisation and methodology. </w:t>
      </w:r>
    </w:p>
    <w:p w14:paraId="3CFA429B" w14:textId="77777777" w:rsidR="008C1BE6" w:rsidRPr="00CD4B3A" w:rsidRDefault="000A068E" w:rsidP="002C6660">
      <w:pPr>
        <w:spacing w:after="170"/>
        <w:ind w:left="900" w:firstLine="0"/>
        <w:rPr>
          <w:lang w:val="en-GB"/>
        </w:rPr>
      </w:pPr>
      <w:r w:rsidRPr="00CD4B3A">
        <w:rPr>
          <w:lang w:val="en-GB"/>
        </w:rPr>
        <w:t xml:space="preserve">The expert may participate in parallel tender procedures but must inform the contracting authority of these in the statement of exclusivity and availability. Furthermore, the expert is expected to notify the tenderer immediately if he/she is successful in another tender procedure and he/she is expected to accept the first engagement offered to him/her chronologically. </w:t>
      </w:r>
    </w:p>
    <w:p w14:paraId="67D9FE1C" w14:textId="49621897" w:rsidR="008C1BE6" w:rsidRPr="00CD4B3A" w:rsidRDefault="000A068E" w:rsidP="002C6660">
      <w:pPr>
        <w:spacing w:after="175"/>
        <w:ind w:left="900" w:firstLine="0"/>
        <w:rPr>
          <w:lang w:val="en-GB"/>
        </w:rPr>
      </w:pPr>
      <w:r w:rsidRPr="00CD4B3A">
        <w:rPr>
          <w:lang w:val="en-GB"/>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w:t>
      </w:r>
      <w:r w:rsidR="002A467C" w:rsidRPr="00CD4B3A">
        <w:rPr>
          <w:lang w:val="en-GB"/>
        </w:rPr>
        <w:t>der procedure.</w:t>
      </w:r>
      <w:r w:rsidRPr="00CD4B3A">
        <w:rPr>
          <w:lang w:val="en-GB"/>
        </w:rPr>
        <w:t xml:space="preserve"> </w:t>
      </w:r>
    </w:p>
    <w:p w14:paraId="30F67527" w14:textId="3ADEAE49" w:rsidR="008C1BE6" w:rsidRPr="00CD4B3A" w:rsidRDefault="000A068E">
      <w:pPr>
        <w:numPr>
          <w:ilvl w:val="1"/>
          <w:numId w:val="2"/>
        </w:numPr>
        <w:spacing w:after="244" w:line="239" w:lineRule="auto"/>
        <w:ind w:hanging="360"/>
        <w:rPr>
          <w:lang w:val="en-GB"/>
        </w:rPr>
      </w:pPr>
      <w:r w:rsidRPr="00CD4B3A">
        <w:rPr>
          <w:lang w:val="en-GB"/>
        </w:rPr>
        <w:t xml:space="preserve">A signed </w:t>
      </w:r>
      <w:r w:rsidRPr="00CD4B3A">
        <w:rPr>
          <w:b/>
          <w:lang w:val="en-GB"/>
        </w:rPr>
        <w:t xml:space="preserve">declaration </w:t>
      </w:r>
      <w:r w:rsidRPr="00CD4B3A">
        <w:rPr>
          <w:lang w:val="en-GB"/>
        </w:rPr>
        <w:t>using the format attached to the tender submission form together with a signed "Declaration on honour on exclusion criteria and selection criteria</w:t>
      </w:r>
      <w:proofErr w:type="gramStart"/>
      <w:r w:rsidRPr="00CD4B3A">
        <w:rPr>
          <w:lang w:val="en-GB"/>
        </w:rPr>
        <w:t xml:space="preserve">"  </w:t>
      </w:r>
      <w:r w:rsidR="00206E99" w:rsidRPr="00CD4B3A">
        <w:rPr>
          <w:lang w:val="en-US"/>
        </w:rPr>
        <w:t>from</w:t>
      </w:r>
      <w:proofErr w:type="gramEnd"/>
      <w:r w:rsidR="00206E99" w:rsidRPr="00CD4B3A">
        <w:rPr>
          <w:lang w:val="en-US"/>
        </w:rPr>
        <w:t xml:space="preserve"> each legal entity identified in the tender submission form and, where applicable, from each capacity-providing entity</w:t>
      </w:r>
      <w:r w:rsidRPr="00CD4B3A">
        <w:rPr>
          <w:lang w:val="en-GB"/>
        </w:rPr>
        <w:t xml:space="preserve">, using the format attached to the tender submission form. </w:t>
      </w:r>
    </w:p>
    <w:p w14:paraId="79F9321B" w14:textId="77777777" w:rsidR="008C1BE6" w:rsidRPr="00CD4B3A" w:rsidRDefault="000A068E">
      <w:pPr>
        <w:numPr>
          <w:ilvl w:val="1"/>
          <w:numId w:val="2"/>
        </w:numPr>
        <w:ind w:hanging="360"/>
        <w:rPr>
          <w:lang w:val="en-GB"/>
        </w:rPr>
      </w:pPr>
      <w:r w:rsidRPr="00CD4B3A">
        <w:rPr>
          <w:lang w:val="en-GB"/>
        </w:rPr>
        <w:t xml:space="preserve">A completed </w:t>
      </w:r>
      <w:r w:rsidRPr="00CD4B3A">
        <w:rPr>
          <w:b/>
          <w:lang w:val="en-GB"/>
        </w:rPr>
        <w:t>financial identification</w:t>
      </w:r>
      <w:r w:rsidRPr="00CD4B3A">
        <w:rPr>
          <w:lang w:val="en-GB"/>
        </w:rPr>
        <w:t xml:space="preserve">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 </w:t>
      </w:r>
    </w:p>
    <w:p w14:paraId="680426F3" w14:textId="77777777" w:rsidR="008C1BE6" w:rsidRPr="00CD4B3A" w:rsidRDefault="000A068E">
      <w:pPr>
        <w:numPr>
          <w:ilvl w:val="1"/>
          <w:numId w:val="2"/>
        </w:numPr>
        <w:spacing w:after="258"/>
        <w:ind w:hanging="360"/>
        <w:rPr>
          <w:lang w:val="en-GB"/>
        </w:rPr>
      </w:pPr>
      <w:r w:rsidRPr="00CD4B3A">
        <w:rPr>
          <w:lang w:val="en-GB"/>
        </w:rPr>
        <w:t xml:space="preserve">The </w:t>
      </w:r>
      <w:r w:rsidRPr="00CD4B3A">
        <w:rPr>
          <w:b/>
          <w:lang w:val="en-GB"/>
        </w:rPr>
        <w:t>legal entity file</w:t>
      </w:r>
      <w:r w:rsidRPr="00CD4B3A">
        <w:rPr>
          <w:lang w:val="en-GB"/>
        </w:rPr>
        <w:t xml:space="preserve"> and supporting documents (if the tenderer has already signed another contract with the European Commission, it may provide instead either its legal entity number </w:t>
      </w:r>
      <w:r w:rsidRPr="00CD4B3A">
        <w:rPr>
          <w:lang w:val="en-GB"/>
        </w:rPr>
        <w:lastRenderedPageBreak/>
        <w:t xml:space="preserve">or a copy of the legal entity file provided on that occasion, unless it has changed its legal status in the meantime). </w:t>
      </w:r>
    </w:p>
    <w:p w14:paraId="02571CE9" w14:textId="77777777" w:rsidR="008C1BE6" w:rsidRPr="00CD4B3A" w:rsidRDefault="000A068E">
      <w:pPr>
        <w:numPr>
          <w:ilvl w:val="0"/>
          <w:numId w:val="2"/>
        </w:numPr>
        <w:ind w:hanging="566"/>
        <w:rPr>
          <w:lang w:val="en-GB"/>
        </w:rPr>
      </w:pPr>
      <w:r w:rsidRPr="00CD4B3A">
        <w:rPr>
          <w:b/>
          <w:lang w:val="en-GB"/>
        </w:rPr>
        <w:t>Organisation and methodology</w:t>
      </w:r>
      <w:r w:rsidRPr="00CD4B3A">
        <w:rPr>
          <w:lang w:val="en-GB"/>
        </w:rPr>
        <w:t xml:space="preserve"> (will become Annex III to the contract), to be drawn up by the tenderer using the format in Annex III to the draft contract. </w:t>
      </w:r>
    </w:p>
    <w:p w14:paraId="62FCC7F2" w14:textId="77777777" w:rsidR="008C1BE6" w:rsidRPr="00CD4B3A" w:rsidRDefault="000A068E">
      <w:pPr>
        <w:numPr>
          <w:ilvl w:val="0"/>
          <w:numId w:val="2"/>
        </w:numPr>
        <w:spacing w:line="461" w:lineRule="auto"/>
        <w:ind w:hanging="566"/>
        <w:rPr>
          <w:lang w:val="en-GB"/>
        </w:rPr>
      </w:pPr>
      <w:r w:rsidRPr="00CD4B3A">
        <w:rPr>
          <w:lang w:val="en-GB"/>
        </w:rPr>
        <w:t xml:space="preserve">Annex IV to the draft contract contains the templates that tenderers must use, including:           a) a list of the names of the key experts; </w:t>
      </w:r>
    </w:p>
    <w:p w14:paraId="168F7CB0" w14:textId="2CD925B8" w:rsidR="008C1BE6" w:rsidRPr="00CD4B3A" w:rsidRDefault="000A068E">
      <w:pPr>
        <w:ind w:left="796" w:hanging="811"/>
        <w:rPr>
          <w:lang w:val="en-GB"/>
        </w:rPr>
      </w:pPr>
      <w:r w:rsidRPr="00CD4B3A">
        <w:rPr>
          <w:lang w:val="en-GB"/>
        </w:rPr>
        <w:t xml:space="preserve">        </w:t>
      </w:r>
      <w:r w:rsidR="002C6660" w:rsidRPr="00CD4B3A">
        <w:rPr>
          <w:lang w:val="en-GB"/>
        </w:rPr>
        <w:t xml:space="preserve">   </w:t>
      </w:r>
      <w:r w:rsidRPr="00CD4B3A">
        <w:rPr>
          <w:lang w:val="en-GB"/>
        </w:rPr>
        <w:t xml:space="preserve">  b) the CVs of each of the key experts. Each CV should be no longer than 3 pages and only one   CV must be provided for each position identified in the terms of reference. Only the work experience mentioned in the CV will be considered by the evaluation committee. Note that the CVs of non-key experts must not be submitted. </w:t>
      </w:r>
    </w:p>
    <w:p w14:paraId="19AF3A64" w14:textId="77777777" w:rsidR="008C1BE6" w:rsidRPr="00CD4B3A" w:rsidRDefault="000A068E">
      <w:pPr>
        <w:numPr>
          <w:ilvl w:val="0"/>
          <w:numId w:val="2"/>
        </w:numPr>
        <w:ind w:hanging="566"/>
        <w:rPr>
          <w:lang w:val="en-GB"/>
        </w:rPr>
      </w:pPr>
      <w:r w:rsidRPr="00CD4B3A">
        <w:rPr>
          <w:lang w:val="en-GB"/>
        </w:rPr>
        <w:t xml:space="preserve">Non key experts may also be instrumental to achieve the contract objectives. However, they are not subject to evaluation by the evaluation committee. Their positions and responsibilities may be defined in Section 6.1.2 of the terms of reference in Annex II to the draft contract. </w:t>
      </w:r>
    </w:p>
    <w:p w14:paraId="725FC89F" w14:textId="45B13570" w:rsidR="008C1BE6" w:rsidRPr="00CD4B3A" w:rsidRDefault="000A068E" w:rsidP="00966DAD">
      <w:pPr>
        <w:numPr>
          <w:ilvl w:val="0"/>
          <w:numId w:val="2"/>
        </w:numPr>
        <w:ind w:hanging="566"/>
        <w:rPr>
          <w:lang w:val="en-US"/>
        </w:rPr>
      </w:pPr>
      <w:r w:rsidRPr="00CD4B3A">
        <w:rPr>
          <w:b/>
          <w:lang w:val="en-GB"/>
        </w:rPr>
        <w:t>To be kept by the tenderer and to be provided upon request (see introductory paragraph under 4.1):</w:t>
      </w:r>
      <w:r w:rsidRPr="00CD4B3A">
        <w:rPr>
          <w:lang w:val="en-GB"/>
        </w:rPr>
        <w:t xml:space="preserve"> documentary proof or statements required under the law of the country in which the economic operator (or each of the economic operators for consortia), </w:t>
      </w:r>
      <w:r w:rsidR="00966DAD" w:rsidRPr="00CD4B3A">
        <w:rPr>
          <w:lang w:val="en-US"/>
        </w:rPr>
        <w:t xml:space="preserve">and, where applicable, the capacity-providing entities </w:t>
      </w:r>
      <w:r w:rsidRPr="00CD4B3A">
        <w:rPr>
          <w:lang w:val="en-GB"/>
        </w:rPr>
        <w:t xml:space="preserve">are effectively established, to show that it is not in any of the exclusion situations listed in Section 2.4.2. of the practical guide. </w:t>
      </w:r>
      <w:r w:rsidRPr="00CD4B3A">
        <w:rPr>
          <w:b/>
          <w:i/>
          <w:sz w:val="24"/>
          <w:lang w:val="en-GB"/>
        </w:rPr>
        <w:t xml:space="preserve"> </w:t>
      </w:r>
    </w:p>
    <w:p w14:paraId="5FA061BD" w14:textId="77777777" w:rsidR="008C1BE6" w:rsidRPr="00CD4B3A" w:rsidRDefault="000A068E">
      <w:pPr>
        <w:ind w:left="576"/>
        <w:rPr>
          <w:lang w:val="en-GB"/>
        </w:rPr>
      </w:pPr>
      <w:r w:rsidRPr="00CD4B3A">
        <w:rPr>
          <w:sz w:val="24"/>
          <w:lang w:val="en-GB"/>
        </w:rPr>
        <w:t>This</w:t>
      </w:r>
      <w:r w:rsidRPr="00CD4B3A">
        <w:rPr>
          <w:lang w:val="en-GB"/>
        </w:rPr>
        <w:t xml:space="preserve"> evidence, documents or statements must be dated no more than one year before the date of submission of the tender. In addition, a statement must be furnished stating that the situations described in these documents have not changed since then.  </w:t>
      </w:r>
      <w:r w:rsidRPr="00CD4B3A">
        <w:rPr>
          <w:b/>
          <w:i/>
          <w:sz w:val="24"/>
          <w:lang w:val="en-GB"/>
        </w:rPr>
        <w:t xml:space="preserve"> </w:t>
      </w:r>
    </w:p>
    <w:p w14:paraId="26D271BE" w14:textId="77777777" w:rsidR="008C1BE6" w:rsidRPr="00CD4B3A" w:rsidRDefault="000A068E">
      <w:pPr>
        <w:ind w:left="576"/>
        <w:rPr>
          <w:lang w:val="en-GB"/>
        </w:rPr>
      </w:pPr>
      <w:r w:rsidRPr="00CD4B3A">
        <w:rPr>
          <w:lang w:val="en-GB"/>
        </w:rPr>
        <w:t xml:space="preserve">If the nature of your entity is such that it cannot fall into the exclusion situations and/or cannot provide the documents indicated above (for instance, national public administrations and international organisations), please provide a declaration explaining this situation. </w:t>
      </w:r>
    </w:p>
    <w:p w14:paraId="726256F1" w14:textId="77777777" w:rsidR="008C1BE6" w:rsidRPr="00CD4B3A" w:rsidRDefault="000A068E">
      <w:pPr>
        <w:ind w:left="576"/>
        <w:rPr>
          <w:lang w:val="en-GB"/>
        </w:rPr>
      </w:pPr>
      <w:r w:rsidRPr="00CD4B3A">
        <w:rPr>
          <w:lang w:val="en-GB"/>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 </w:t>
      </w:r>
    </w:p>
    <w:p w14:paraId="41AE6259" w14:textId="77777777" w:rsidR="008C1BE6" w:rsidRPr="00CD4B3A" w:rsidRDefault="000A068E">
      <w:pPr>
        <w:numPr>
          <w:ilvl w:val="0"/>
          <w:numId w:val="2"/>
        </w:numPr>
        <w:ind w:hanging="566"/>
        <w:rPr>
          <w:lang w:val="en-GB"/>
        </w:rPr>
      </w:pPr>
      <w:r w:rsidRPr="00CD4B3A">
        <w:rPr>
          <w:lang w:val="en-GB"/>
        </w:rPr>
        <w:t xml:space="preserve">Documentary evidence of the financial and economic capacity as well as the technical and professional capacity, including any possible additional information for the assessment of the absence of professional conflicting interest when requested, according to the selection criteria specified in </w:t>
      </w:r>
      <w:proofErr w:type="gramStart"/>
      <w:r w:rsidRPr="00CD4B3A">
        <w:rPr>
          <w:lang w:val="en-GB"/>
        </w:rPr>
        <w:t>the  contract</w:t>
      </w:r>
      <w:proofErr w:type="gramEnd"/>
      <w:r w:rsidRPr="00CD4B3A">
        <w:rPr>
          <w:lang w:val="en-GB"/>
        </w:rPr>
        <w:t xml:space="preserve"> notice/additional information about the contract notice annex (see also Section 2.6.11 of the practical guide).  </w:t>
      </w:r>
    </w:p>
    <w:p w14:paraId="59FFC17A" w14:textId="15AD5AE1" w:rsidR="008C1BE6" w:rsidRPr="00CD4B3A" w:rsidRDefault="00CE6F23">
      <w:pPr>
        <w:ind w:left="-5"/>
        <w:rPr>
          <w:lang w:val="en-GB"/>
        </w:rPr>
      </w:pPr>
      <w:r w:rsidRPr="00CD4B3A">
        <w:rPr>
          <w:lang w:val="en-US"/>
        </w:rPr>
        <w:t xml:space="preserve">Where documentary evidence is submitted in an official language of the European Union other than the language of the procedure, it is strongly recommended that a translation into the language of the procedure be attached, in order to facilitate the evaluation of the documents. </w:t>
      </w:r>
      <w:r w:rsidR="000A068E" w:rsidRPr="00CD4B3A">
        <w:rPr>
          <w:lang w:val="en-GB"/>
        </w:rPr>
        <w:t xml:space="preserve">Documentary proof or statements may be in original or copy. If copies are submitted, the originals must be available to send to the contracting authority upon request. </w:t>
      </w:r>
    </w:p>
    <w:p w14:paraId="43AE5AA8" w14:textId="77777777" w:rsidR="008C1BE6" w:rsidRPr="00CD4B3A" w:rsidRDefault="000A068E">
      <w:pPr>
        <w:spacing w:after="263"/>
        <w:ind w:left="-5"/>
        <w:rPr>
          <w:lang w:val="en-GB"/>
        </w:rPr>
      </w:pPr>
      <w:r w:rsidRPr="00CD4B3A">
        <w:rPr>
          <w:lang w:val="en-GB"/>
        </w:rPr>
        <w:lastRenderedPageBreak/>
        <w:t xml:space="preserve">Tenderers are reminded that misrepresentation of information in this tender procedure may lead to the rejection of their tender and to their exclusion from EU-funded procedures and contracts. </w:t>
      </w:r>
    </w:p>
    <w:p w14:paraId="12D8CA1B" w14:textId="77777777" w:rsidR="008C1BE6" w:rsidRPr="00CD4B3A" w:rsidRDefault="000A068E">
      <w:pPr>
        <w:pStyle w:val="Heading2"/>
        <w:tabs>
          <w:tab w:val="center" w:pos="1261"/>
        </w:tabs>
        <w:ind w:left="-15" w:right="0" w:firstLine="0"/>
        <w:jc w:val="left"/>
        <w:rPr>
          <w:lang w:val="en-GB"/>
        </w:rPr>
      </w:pPr>
      <w:r w:rsidRPr="00CD4B3A">
        <w:rPr>
          <w:lang w:val="en-GB"/>
        </w:rPr>
        <w:t xml:space="preserve">4.2. </w:t>
      </w:r>
      <w:r w:rsidRPr="00CD4B3A">
        <w:rPr>
          <w:lang w:val="en-GB"/>
        </w:rPr>
        <w:tab/>
        <w:t xml:space="preserve">Financial offer </w:t>
      </w:r>
    </w:p>
    <w:p w14:paraId="21CE36F1" w14:textId="77777777" w:rsidR="008C1BE6" w:rsidRPr="00CD4B3A" w:rsidRDefault="000A068E">
      <w:pPr>
        <w:spacing w:after="110"/>
        <w:ind w:left="-5"/>
        <w:rPr>
          <w:lang w:val="en-GB"/>
        </w:rPr>
      </w:pPr>
      <w:r w:rsidRPr="00CD4B3A">
        <w:rPr>
          <w:lang w:val="en-GB"/>
        </w:rPr>
        <w:t xml:space="preserve">The financial offer must be presented as an amount in [Euro] and must be submitted using the template for the global-price version of Annex V to part B of this tender dossier. The electronic version of this document ‘B8 — Budget for a global-price contract’ can be found on the website: </w:t>
      </w:r>
    </w:p>
    <w:p w14:paraId="7F1E79D0" w14:textId="77777777" w:rsidR="008C1BE6" w:rsidRPr="00CD4B3A" w:rsidRDefault="000A068E">
      <w:pPr>
        <w:spacing w:after="120" w:line="236" w:lineRule="auto"/>
        <w:ind w:left="-5"/>
        <w:jc w:val="left"/>
        <w:rPr>
          <w:lang w:val="en-GB"/>
        </w:rPr>
      </w:pPr>
      <w:hyperlink r:id="rId8" w:anchor="Annexes-AnnexesB(Ch.3):Servicecontracts">
        <w:r w:rsidRPr="00CD4B3A">
          <w:rPr>
            <w:color w:val="0000FF"/>
            <w:u w:val="single" w:color="0000FF"/>
            <w:lang w:val="en-GB"/>
          </w:rPr>
          <w:t>https://wikis.ec.europa.eu/display/ExactExternalWiki/Annexes#Annexes</w:t>
        </w:r>
      </w:hyperlink>
      <w:hyperlink r:id="rId9" w:anchor="Annexes-AnnexesB(Ch.3):Servicecontracts"/>
      <w:hyperlink r:id="rId10" w:anchor="Annexes-AnnexesB(Ch.3):Servicecontracts">
        <w:proofErr w:type="gramStart"/>
        <w:r w:rsidRPr="00CD4B3A">
          <w:rPr>
            <w:color w:val="0000FF"/>
            <w:u w:val="single" w:color="0000FF"/>
            <w:lang w:val="en-GB"/>
          </w:rPr>
          <w:t>AnnexesB(</w:t>
        </w:r>
        <w:proofErr w:type="gramEnd"/>
        <w:r w:rsidRPr="00CD4B3A">
          <w:rPr>
            <w:color w:val="0000FF"/>
            <w:u w:val="single" w:color="0000FF"/>
            <w:lang w:val="en-GB"/>
          </w:rPr>
          <w:t>Ch.3</w:t>
        </w:r>
        <w:proofErr w:type="gramStart"/>
        <w:r w:rsidRPr="00CD4B3A">
          <w:rPr>
            <w:color w:val="0000FF"/>
            <w:u w:val="single" w:color="0000FF"/>
            <w:lang w:val="en-GB"/>
          </w:rPr>
          <w:t>):Servicecontracts</w:t>
        </w:r>
        <w:proofErr w:type="gramEnd"/>
      </w:hyperlink>
      <w:hyperlink r:id="rId11" w:anchor="Annexes-AnnexesB(Ch.3):Servicecontracts">
        <w:r w:rsidRPr="00CD4B3A">
          <w:rPr>
            <w:lang w:val="en-GB"/>
          </w:rPr>
          <w:t xml:space="preserve"> </w:t>
        </w:r>
      </w:hyperlink>
    </w:p>
    <w:p w14:paraId="4F341E97" w14:textId="5FBD6075" w:rsidR="008C1BE6" w:rsidRPr="00CD4B3A" w:rsidRDefault="000A068E">
      <w:pPr>
        <w:ind w:left="-5"/>
        <w:rPr>
          <w:lang w:val="en-GB"/>
        </w:rPr>
      </w:pPr>
      <w:r w:rsidRPr="00CD4B3A">
        <w:rPr>
          <w:lang w:val="en-GB"/>
        </w:rPr>
        <w:t>Tenderers are reminded that</w:t>
      </w:r>
      <w:r w:rsidR="00DD1225" w:rsidRPr="00CD4B3A">
        <w:rPr>
          <w:lang w:val="en-GB"/>
        </w:rPr>
        <w:t xml:space="preserve"> </w:t>
      </w:r>
      <w:r w:rsidRPr="00CD4B3A">
        <w:rPr>
          <w:lang w:val="en-GB"/>
        </w:rPr>
        <w:t>the maximum budget available for this contract</w:t>
      </w:r>
      <w:r w:rsidR="003703F4" w:rsidRPr="00CD4B3A">
        <w:rPr>
          <w:lang w:val="en-GB"/>
        </w:rPr>
        <w:t xml:space="preserve"> </w:t>
      </w:r>
      <w:r w:rsidRPr="00CD4B3A">
        <w:rPr>
          <w:lang w:val="en-GB"/>
        </w:rPr>
        <w:t xml:space="preserve">is </w:t>
      </w:r>
      <w:r w:rsidR="00EB67C5" w:rsidRPr="00CD4B3A">
        <w:rPr>
          <w:lang w:val="en-GB"/>
        </w:rPr>
        <w:t xml:space="preserve">EUR </w:t>
      </w:r>
      <w:r w:rsidR="002B253D" w:rsidRPr="00CD4B3A">
        <w:rPr>
          <w:lang w:val="en-GB"/>
        </w:rPr>
        <w:t>170,000</w:t>
      </w:r>
      <w:r w:rsidRPr="00CD4B3A">
        <w:rPr>
          <w:lang w:val="en-GB"/>
        </w:rPr>
        <w:t xml:space="preserve"> </w:t>
      </w:r>
      <w:r w:rsidR="003703F4" w:rsidRPr="00CD4B3A">
        <w:rPr>
          <w:lang w:val="en-GB"/>
        </w:rPr>
        <w:t>excluding VAT/indirect taxes, where applicable</w:t>
      </w:r>
      <w:r w:rsidRPr="00CD4B3A">
        <w:rPr>
          <w:lang w:val="en-GB"/>
        </w:rPr>
        <w:t>.</w:t>
      </w:r>
      <w:r w:rsidR="002858F8" w:rsidRPr="00CD4B3A">
        <w:rPr>
          <w:szCs w:val="22"/>
          <w:lang w:val="en-GB"/>
        </w:rPr>
        <w:t xml:space="preserve"> The amount of VAT/indirect tax, if applicable, must be indicated separately. </w:t>
      </w:r>
      <w:r w:rsidRPr="00CD4B3A">
        <w:rPr>
          <w:lang w:val="en-GB"/>
        </w:rPr>
        <w:t xml:space="preserve">Only the price without VAT/indirect taxes will be taken into consideration for the financial evaluation. </w:t>
      </w:r>
      <w:r w:rsidR="003703F4" w:rsidRPr="00CD4B3A">
        <w:rPr>
          <w:lang w:val="en-GB"/>
        </w:rPr>
        <w:t>Tenders exceeding the maximum budget, excluding VAT/indirect taxes, will be rejected.</w:t>
      </w:r>
    </w:p>
    <w:p w14:paraId="1D8674C7" w14:textId="77777777" w:rsidR="008C1BE6" w:rsidRPr="00CD4B3A" w:rsidRDefault="000A068E">
      <w:pPr>
        <w:ind w:left="-5"/>
        <w:rPr>
          <w:lang w:val="en-GB"/>
        </w:rPr>
      </w:pPr>
      <w:r w:rsidRPr="00CD4B3A">
        <w:rPr>
          <w:lang w:val="en-GB"/>
        </w:rPr>
        <w:t xml:space="preserve">The applicable tax and customs arrangements are as follows.   </w:t>
      </w:r>
    </w:p>
    <w:p w14:paraId="4A3ABBAD" w14:textId="77777777" w:rsidR="008C1BE6" w:rsidRPr="00CD4B3A" w:rsidRDefault="000A068E" w:rsidP="0072578C">
      <w:pPr>
        <w:rPr>
          <w:b/>
          <w:bCs/>
          <w:lang w:val="en-GB"/>
        </w:rPr>
      </w:pPr>
      <w:r w:rsidRPr="00CD4B3A">
        <w:rPr>
          <w:b/>
          <w:bCs/>
          <w:u w:color="000000"/>
          <w:lang w:val="en-GB"/>
        </w:rPr>
        <w:t>Exemption of taxes</w:t>
      </w:r>
      <w:r w:rsidRPr="00CD4B3A">
        <w:rPr>
          <w:b/>
          <w:bCs/>
          <w:lang w:val="en-GB"/>
        </w:rPr>
        <w:t xml:space="preserve"> </w:t>
      </w:r>
    </w:p>
    <w:p w14:paraId="7A3EB327" w14:textId="526BCB4A" w:rsidR="003703F4" w:rsidRPr="00CD4B3A" w:rsidRDefault="003703F4" w:rsidP="003703F4">
      <w:pPr>
        <w:spacing w:after="79" w:line="259" w:lineRule="auto"/>
        <w:ind w:left="14"/>
        <w:rPr>
          <w:b/>
          <w:lang w:val="en-GB"/>
        </w:rPr>
      </w:pPr>
      <w:r w:rsidRPr="00CD4B3A">
        <w:rPr>
          <w:lang w:val="en-GB"/>
        </w:rPr>
        <w:t>Tax and customs arrangements shall be applied in accordance with Article 36 of Law No. 8/2024 “On the ratification of the Financing Agreement between the Republic of Albania, the Republic of Italy and the European Commission on behalf of the European Union for the Cooperation Programme Interreg IPA South Adriatic 2021–2027”, Law No. 92/2014 “On VAT in the Republic of Albania”, as amended, and the applicable instructions of the Minister of Finance. Any applicable VAT/indirect tax shall be shown separately in the financial offer.</w:t>
      </w:r>
      <w:r w:rsidRPr="00CD4B3A">
        <w:rPr>
          <w:b/>
          <w:lang w:val="en-GB"/>
        </w:rPr>
        <w:t xml:space="preserve"> </w:t>
      </w:r>
    </w:p>
    <w:p w14:paraId="419D16A3" w14:textId="77777777" w:rsidR="003703F4" w:rsidRPr="00CD4B3A" w:rsidRDefault="003703F4" w:rsidP="003703F4">
      <w:pPr>
        <w:spacing w:after="79" w:line="259" w:lineRule="auto"/>
        <w:ind w:left="14"/>
        <w:rPr>
          <w:b/>
          <w:lang w:val="en-GB"/>
        </w:rPr>
      </w:pPr>
    </w:p>
    <w:p w14:paraId="63F2256B" w14:textId="0F744318" w:rsidR="008C1BE6" w:rsidRPr="00CD4B3A" w:rsidRDefault="000A068E">
      <w:pPr>
        <w:spacing w:after="79" w:line="259" w:lineRule="auto"/>
        <w:ind w:left="14"/>
        <w:jc w:val="left"/>
        <w:rPr>
          <w:lang w:val="en-GB"/>
        </w:rPr>
      </w:pPr>
      <w:r w:rsidRPr="00CD4B3A">
        <w:rPr>
          <w:b/>
          <w:sz w:val="24"/>
          <w:lang w:val="en-GB"/>
        </w:rPr>
        <w:t xml:space="preserve">Variant solutions </w:t>
      </w:r>
    </w:p>
    <w:p w14:paraId="5B9254E8" w14:textId="1B3535F5" w:rsidR="008C1BE6" w:rsidRPr="00CD4B3A" w:rsidRDefault="000A068E">
      <w:pPr>
        <w:spacing w:after="258"/>
        <w:ind w:left="-5"/>
        <w:rPr>
          <w:lang w:val="en-GB"/>
        </w:rPr>
      </w:pPr>
      <w:r w:rsidRPr="00CD4B3A">
        <w:rPr>
          <w:lang w:val="en-GB"/>
        </w:rPr>
        <w:t xml:space="preserve">Tenderers are not </w:t>
      </w:r>
      <w:r w:rsidR="00BD7677" w:rsidRPr="00CD4B3A">
        <w:rPr>
          <w:lang w:val="en-GB"/>
        </w:rPr>
        <w:t>authorized</w:t>
      </w:r>
      <w:r w:rsidRPr="00CD4B3A">
        <w:rPr>
          <w:lang w:val="en-GB"/>
        </w:rPr>
        <w:t xml:space="preserve"> to tender for a variant in addition to this tender. </w:t>
      </w:r>
    </w:p>
    <w:p w14:paraId="17D03CB9" w14:textId="77777777" w:rsidR="008C1BE6" w:rsidRPr="00CD4B3A" w:rsidRDefault="000A068E">
      <w:pPr>
        <w:pStyle w:val="Heading1"/>
        <w:ind w:left="14" w:right="0"/>
        <w:rPr>
          <w:lang w:val="en-GB"/>
        </w:rPr>
      </w:pPr>
      <w:r w:rsidRPr="00CD4B3A">
        <w:rPr>
          <w:lang w:val="en-GB"/>
        </w:rPr>
        <w:t>5.</w:t>
      </w:r>
      <w:r w:rsidRPr="00CD4B3A">
        <w:rPr>
          <w:rFonts w:eastAsia="Arial"/>
          <w:lang w:val="en-GB"/>
        </w:rPr>
        <w:t xml:space="preserve"> </w:t>
      </w:r>
      <w:r w:rsidRPr="00CD4B3A">
        <w:rPr>
          <w:lang w:val="en-GB"/>
        </w:rPr>
        <w:t xml:space="preserve">Period during which tenders are binding </w:t>
      </w:r>
    </w:p>
    <w:p w14:paraId="2AB64306" w14:textId="77777777" w:rsidR="008C1BE6" w:rsidRPr="00CD4B3A" w:rsidRDefault="000A068E">
      <w:pPr>
        <w:ind w:left="-5"/>
        <w:rPr>
          <w:lang w:val="en-GB"/>
        </w:rPr>
      </w:pPr>
      <w:r w:rsidRPr="00CD4B3A">
        <w:rPr>
          <w:lang w:val="en-GB"/>
        </w:rPr>
        <w:t xml:space="preserve">Tenderers are bound by their tenders for </w:t>
      </w:r>
      <w:r w:rsidRPr="00CD4B3A">
        <w:rPr>
          <w:b/>
          <w:lang w:val="en-GB"/>
        </w:rPr>
        <w:t>110</w:t>
      </w:r>
      <w:r w:rsidRPr="00CD4B3A">
        <w:rPr>
          <w:lang w:val="en-GB"/>
        </w:rPr>
        <w:t xml:space="preserve"> days after the deadline for submitting tenders. </w:t>
      </w:r>
    </w:p>
    <w:p w14:paraId="2D361167" w14:textId="77777777" w:rsidR="008C1BE6" w:rsidRPr="00CD4B3A" w:rsidRDefault="000A068E">
      <w:pPr>
        <w:ind w:left="-5"/>
        <w:rPr>
          <w:lang w:val="en-GB"/>
        </w:rPr>
      </w:pPr>
      <w:r w:rsidRPr="00CD4B3A">
        <w:rPr>
          <w:lang w:val="en-GB"/>
        </w:rPr>
        <w:t xml:space="preserve">The unsuccessful tenderers are bound by the tender until the end of the validity period, even if they have received a notification of non-award.  </w:t>
      </w:r>
    </w:p>
    <w:p w14:paraId="0E465631" w14:textId="77777777" w:rsidR="008C1BE6" w:rsidRPr="00CD4B3A" w:rsidRDefault="000A068E">
      <w:pPr>
        <w:ind w:left="-5"/>
        <w:rPr>
          <w:lang w:val="en-GB"/>
        </w:rPr>
      </w:pPr>
      <w:r w:rsidRPr="00CD4B3A">
        <w:rPr>
          <w:lang w:val="en-GB"/>
        </w:rPr>
        <w:t xml:space="preserve">In exceptional cases, before the period of validity expires, the contracting authority may ask tenderers to extend the period for a specific number of days, which may not exceed </w:t>
      </w:r>
      <w:r w:rsidRPr="00CD4B3A">
        <w:rPr>
          <w:b/>
          <w:lang w:val="en-GB"/>
        </w:rPr>
        <w:t>20</w:t>
      </w:r>
      <w:r w:rsidRPr="00CD4B3A">
        <w:rPr>
          <w:lang w:val="en-GB"/>
        </w:rPr>
        <w:t xml:space="preserve">. This period can be further extended when the contracting authority is required to obtain the recommendation of the panel referred to in Section 2.4.2.1 of the practical guide, up to the adoption of that recommendation.  </w:t>
      </w:r>
    </w:p>
    <w:p w14:paraId="3B654B00" w14:textId="77777777" w:rsidR="008C1BE6" w:rsidRPr="00CD4B3A" w:rsidRDefault="000A068E">
      <w:pPr>
        <w:ind w:left="-5"/>
        <w:rPr>
          <w:lang w:val="en-GB"/>
        </w:rPr>
      </w:pPr>
      <w:r w:rsidRPr="00CD4B3A">
        <w:rPr>
          <w:lang w:val="en-GB"/>
        </w:rPr>
        <w:t>The successful tenderer must maintain its tender for a further 60 days. This 60-day period is added to the validity period irrespective of the date of notification.</w:t>
      </w:r>
      <w:r w:rsidRPr="00CD4B3A">
        <w:rPr>
          <w:sz w:val="20"/>
          <w:lang w:val="en-GB"/>
        </w:rPr>
        <w:t xml:space="preserve"> </w:t>
      </w:r>
      <w:r w:rsidRPr="00CD4B3A">
        <w:rPr>
          <w:lang w:val="en-GB"/>
        </w:rPr>
        <w:t xml:space="preserve">This period can be further extended by mutual agreement between the parties. </w:t>
      </w:r>
    </w:p>
    <w:p w14:paraId="37FB177E" w14:textId="77777777" w:rsidR="008C1BE6" w:rsidRPr="00CD4B3A" w:rsidRDefault="000A068E">
      <w:pPr>
        <w:ind w:left="-5"/>
        <w:rPr>
          <w:lang w:val="en-GB"/>
        </w:rPr>
      </w:pPr>
      <w:r w:rsidRPr="00CD4B3A">
        <w:rPr>
          <w:lang w:val="en-GB"/>
        </w:rPr>
        <w:t xml:space="preserve">In case the contracting authority suspends the signature of the contract after the standstill period, all tenderers have to be informed within 3 working days following the suspension decision, which automatically extends the validity of their tender for the appropriate period. </w:t>
      </w:r>
    </w:p>
    <w:p w14:paraId="36C1041B" w14:textId="77777777" w:rsidR="008C1BE6" w:rsidRPr="00CD4B3A" w:rsidRDefault="000A068E">
      <w:pPr>
        <w:ind w:left="-5"/>
        <w:rPr>
          <w:lang w:val="en-GB"/>
        </w:rPr>
      </w:pPr>
      <w:r w:rsidRPr="00CD4B3A">
        <w:rPr>
          <w:lang w:val="en-GB"/>
        </w:rPr>
        <w:t xml:space="preserve">During the tender validity period for the unsuccessful tenderers, the contracting authority reserves the right to send a notification of award to the next best ranked tenderer. The validity of the next best ranked tender will be extended by 60 days, upon notification of the new award decision. This 60-day period is </w:t>
      </w:r>
      <w:r w:rsidRPr="00CD4B3A">
        <w:rPr>
          <w:lang w:val="en-GB"/>
        </w:rPr>
        <w:lastRenderedPageBreak/>
        <w:t xml:space="preserve">added to the validity period irrespective of the date of notification, which should however be within the validity period. </w:t>
      </w:r>
    </w:p>
    <w:p w14:paraId="25C756A7" w14:textId="77777777" w:rsidR="008C1BE6" w:rsidRPr="00CD4B3A" w:rsidRDefault="000A068E">
      <w:pPr>
        <w:spacing w:after="387"/>
        <w:ind w:left="-5"/>
        <w:rPr>
          <w:lang w:val="en-GB"/>
        </w:rPr>
      </w:pPr>
      <w:r w:rsidRPr="00CD4B3A">
        <w:rPr>
          <w:lang w:val="en-GB"/>
        </w:rPr>
        <w:t xml:space="preserve">The tenderer may refuse the award of the contract if, when receiving a notification of award, the validity of their tender has expired. </w:t>
      </w:r>
    </w:p>
    <w:p w14:paraId="6B540C26" w14:textId="77777777" w:rsidR="008C1BE6" w:rsidRPr="00CD4B3A" w:rsidRDefault="000A068E">
      <w:pPr>
        <w:pStyle w:val="Heading1"/>
        <w:tabs>
          <w:tab w:val="center" w:pos="3797"/>
        </w:tabs>
        <w:ind w:left="0" w:right="0" w:firstLine="0"/>
        <w:rPr>
          <w:lang w:val="en-GB"/>
        </w:rPr>
      </w:pPr>
      <w:r w:rsidRPr="00CD4B3A">
        <w:rPr>
          <w:sz w:val="22"/>
          <w:lang w:val="en-GB"/>
        </w:rPr>
        <w:t>6.</w:t>
      </w:r>
      <w:r w:rsidRPr="00CD4B3A">
        <w:rPr>
          <w:rFonts w:eastAsia="Arial"/>
          <w:sz w:val="22"/>
          <w:lang w:val="en-GB"/>
        </w:rPr>
        <w:t xml:space="preserve"> </w:t>
      </w:r>
      <w:r w:rsidRPr="00CD4B3A">
        <w:rPr>
          <w:rFonts w:eastAsia="Arial"/>
          <w:sz w:val="22"/>
          <w:lang w:val="en-GB"/>
        </w:rPr>
        <w:tab/>
      </w:r>
      <w:r w:rsidRPr="00CD4B3A">
        <w:rPr>
          <w:lang w:val="en-GB"/>
        </w:rPr>
        <w:t>Additional information before the deadline for submitting tenders</w:t>
      </w:r>
      <w:r w:rsidRPr="00CD4B3A">
        <w:rPr>
          <w:b w:val="0"/>
          <w:sz w:val="22"/>
          <w:lang w:val="en-GB"/>
        </w:rPr>
        <w:t xml:space="preserve"> </w:t>
      </w:r>
    </w:p>
    <w:p w14:paraId="1262F296" w14:textId="77777777" w:rsidR="008C1BE6" w:rsidRPr="00CD4B3A" w:rsidRDefault="000A068E">
      <w:pPr>
        <w:spacing w:after="112"/>
        <w:ind w:left="-5"/>
        <w:rPr>
          <w:lang w:val="en-GB"/>
        </w:rPr>
      </w:pPr>
      <w:r w:rsidRPr="00CD4B3A">
        <w:rPr>
          <w:lang w:val="en-GB"/>
        </w:rPr>
        <w:t xml:space="preserve">Tenderers may submit questions in writing to the following address up to 21 days before the deadline for submission of tenders, specifying the publication reference and the contract title: </w:t>
      </w:r>
    </w:p>
    <w:p w14:paraId="790123CE" w14:textId="15C8DF84" w:rsidR="008C1BE6" w:rsidRPr="00CD4B3A" w:rsidRDefault="000A068E" w:rsidP="00EB67C5">
      <w:pPr>
        <w:ind w:left="-5"/>
        <w:jc w:val="center"/>
        <w:rPr>
          <w:lang w:val="en-GB"/>
        </w:rPr>
      </w:pPr>
      <w:r w:rsidRPr="00CD4B3A">
        <w:rPr>
          <w:lang w:val="en-GB"/>
        </w:rPr>
        <w:t>Mr. Marjus Borokoci</w:t>
      </w:r>
    </w:p>
    <w:p w14:paraId="3BC78255" w14:textId="10086758" w:rsidR="008C1BE6" w:rsidRPr="00CD4B3A" w:rsidRDefault="000A068E" w:rsidP="00EB67C5">
      <w:pPr>
        <w:ind w:left="-5"/>
        <w:jc w:val="center"/>
        <w:rPr>
          <w:lang w:val="en-GB"/>
        </w:rPr>
      </w:pPr>
      <w:r w:rsidRPr="00CD4B3A">
        <w:rPr>
          <w:lang w:val="en-GB"/>
        </w:rPr>
        <w:t>State Agency for Strategic Progra</w:t>
      </w:r>
      <w:r w:rsidR="002A467C" w:rsidRPr="00CD4B3A">
        <w:rPr>
          <w:lang w:val="en-GB"/>
        </w:rPr>
        <w:t>m</w:t>
      </w:r>
      <w:r w:rsidRPr="00CD4B3A">
        <w:rPr>
          <w:lang w:val="en-GB"/>
        </w:rPr>
        <w:t>ming and Aid Coordination</w:t>
      </w:r>
    </w:p>
    <w:p w14:paraId="6FDFD151" w14:textId="20CDC96E" w:rsidR="008C1BE6" w:rsidRPr="00CD4B3A" w:rsidRDefault="00472D85" w:rsidP="00EB67C5">
      <w:pPr>
        <w:spacing w:after="226" w:line="249" w:lineRule="auto"/>
        <w:ind w:left="-5"/>
        <w:jc w:val="center"/>
      </w:pPr>
      <w:r w:rsidRPr="00CD4B3A">
        <w:t>Rruga</w:t>
      </w:r>
      <w:r w:rsidR="000A068E" w:rsidRPr="00CD4B3A">
        <w:t xml:space="preserve"> “Kuvajt</w:t>
      </w:r>
      <w:r w:rsidR="00F446E3" w:rsidRPr="00CD4B3A">
        <w:t>”</w:t>
      </w:r>
      <w:r w:rsidR="000A068E" w:rsidRPr="00CD4B3A">
        <w:t>, Tirana, Albania</w:t>
      </w:r>
    </w:p>
    <w:p w14:paraId="786DF37A" w14:textId="31696EBD" w:rsidR="008C1BE6" w:rsidRPr="00CD4B3A" w:rsidRDefault="000A068E" w:rsidP="00EB67C5">
      <w:pPr>
        <w:ind w:left="-5"/>
        <w:jc w:val="center"/>
      </w:pPr>
      <w:r w:rsidRPr="00CD4B3A">
        <w:t xml:space="preserve">Email: </w:t>
      </w:r>
      <w:r w:rsidRPr="00CD4B3A">
        <w:rPr>
          <w:rStyle w:val="Hyperlink"/>
          <w:kern w:val="0"/>
          <w:szCs w:val="22"/>
          <w:lang w:eastAsia="en-GB"/>
          <w14:ligatures w14:val="none"/>
        </w:rPr>
        <w:t>marjus.borokoci@saspac.gov.al</w:t>
      </w:r>
    </w:p>
    <w:p w14:paraId="39944E53" w14:textId="77777777" w:rsidR="00F87A6B" w:rsidRPr="00CD4B3A" w:rsidRDefault="00F87A6B">
      <w:pPr>
        <w:spacing w:after="107"/>
        <w:ind w:left="-5"/>
        <w:rPr>
          <w:lang w:val="en-GB"/>
        </w:rPr>
      </w:pPr>
      <w:r w:rsidRPr="00CD4B3A">
        <w:rPr>
          <w:lang w:val="en-GB"/>
        </w:rPr>
        <w:t xml:space="preserve">The Contracting Authority has no obligation to provide clarification on questions received after 20/05/2026 at 16:00. </w:t>
      </w:r>
    </w:p>
    <w:p w14:paraId="22AC50A2" w14:textId="6EE3F0A8" w:rsidR="008C1BE6" w:rsidRPr="00CD4B3A" w:rsidRDefault="000A068E">
      <w:pPr>
        <w:spacing w:after="107"/>
        <w:ind w:left="-5"/>
        <w:rPr>
          <w:lang w:val="en-GB"/>
        </w:rPr>
      </w:pPr>
      <w:r w:rsidRPr="00CD4B3A">
        <w:rPr>
          <w:lang w:val="en-GB"/>
        </w:rPr>
        <w:t xml:space="preserve">Any tenderer seeking to arrange individual meetings with the contracting authority and/or the government of the partner country and/or the European Commission concerning this contract during the tender period may be excluded from the tender procedure. </w:t>
      </w:r>
    </w:p>
    <w:p w14:paraId="479E2B85" w14:textId="77777777" w:rsidR="008C1BE6" w:rsidRPr="00CD4B3A" w:rsidRDefault="000A068E">
      <w:pPr>
        <w:spacing w:after="0"/>
        <w:ind w:left="-5"/>
        <w:rPr>
          <w:lang w:val="en-GB"/>
        </w:rPr>
      </w:pPr>
      <w:r w:rsidRPr="00CD4B3A">
        <w:rPr>
          <w:lang w:val="en-GB"/>
        </w:rPr>
        <w:t xml:space="preserve">Any clarification of the tender dossier will be communicated simultaneously in writing to all tenderers at the latest 8 days before the deadline for submitting tenders.  </w:t>
      </w:r>
    </w:p>
    <w:p w14:paraId="19F870E6" w14:textId="77777777" w:rsidR="008C1BE6" w:rsidRPr="00CD4B3A" w:rsidRDefault="000A068E">
      <w:pPr>
        <w:spacing w:after="11"/>
        <w:ind w:left="-5"/>
        <w:rPr>
          <w:lang w:val="en-GB"/>
        </w:rPr>
      </w:pPr>
      <w:r w:rsidRPr="00CD4B3A">
        <w:rPr>
          <w:lang w:val="en-GB"/>
        </w:rPr>
        <w:t xml:space="preserve">No information meeting is planned. </w:t>
      </w:r>
    </w:p>
    <w:p w14:paraId="6B0FEA63" w14:textId="77777777" w:rsidR="008C1BE6" w:rsidRPr="00CD4B3A" w:rsidRDefault="000A068E">
      <w:pPr>
        <w:spacing w:after="11"/>
        <w:ind w:left="-5"/>
        <w:rPr>
          <w:lang w:val="en-GB"/>
        </w:rPr>
      </w:pPr>
      <w:r w:rsidRPr="00CD4B3A">
        <w:rPr>
          <w:lang w:val="en-GB"/>
        </w:rPr>
        <w:t xml:space="preserve">No site visit is planned. </w:t>
      </w:r>
    </w:p>
    <w:p w14:paraId="7B5739D0" w14:textId="4C407EB1" w:rsidR="008C1BE6" w:rsidRPr="00CD4B3A" w:rsidRDefault="000A068E" w:rsidP="002355EF">
      <w:pPr>
        <w:spacing w:after="11"/>
        <w:ind w:left="-5"/>
        <w:rPr>
          <w:lang w:val="en-GB"/>
        </w:rPr>
      </w:pPr>
      <w:r w:rsidRPr="00CD4B3A">
        <w:rPr>
          <w:lang w:val="en-GB"/>
        </w:rPr>
        <w:t xml:space="preserve">Visits by individual prospective tenderers during the tender period are not organised. </w:t>
      </w:r>
    </w:p>
    <w:p w14:paraId="4F5FD834" w14:textId="77777777" w:rsidR="002355EF" w:rsidRPr="00CD4B3A" w:rsidRDefault="002355EF" w:rsidP="002355EF">
      <w:pPr>
        <w:spacing w:after="11"/>
        <w:ind w:left="-5"/>
        <w:rPr>
          <w:lang w:val="en-GB"/>
        </w:rPr>
      </w:pPr>
    </w:p>
    <w:p w14:paraId="5C51DC31" w14:textId="042B382D" w:rsidR="008C1BE6" w:rsidRPr="00CD4B3A" w:rsidRDefault="000A068E" w:rsidP="002355EF">
      <w:pPr>
        <w:pStyle w:val="Heading1"/>
        <w:tabs>
          <w:tab w:val="center" w:pos="3797"/>
        </w:tabs>
        <w:ind w:left="0" w:right="0" w:firstLine="0"/>
        <w:rPr>
          <w:sz w:val="22"/>
          <w:lang w:val="en-GB"/>
        </w:rPr>
      </w:pPr>
      <w:r w:rsidRPr="00CD4B3A">
        <w:rPr>
          <w:sz w:val="22"/>
          <w:lang w:val="en-GB"/>
        </w:rPr>
        <w:t xml:space="preserve">7. </w:t>
      </w:r>
      <w:r w:rsidR="002355EF" w:rsidRPr="00CD4B3A">
        <w:rPr>
          <w:sz w:val="22"/>
          <w:lang w:val="en-GB"/>
        </w:rPr>
        <w:t xml:space="preserve"> </w:t>
      </w:r>
      <w:r w:rsidRPr="00CD4B3A">
        <w:rPr>
          <w:sz w:val="22"/>
          <w:lang w:val="en-GB"/>
        </w:rPr>
        <w:t xml:space="preserve">Submission of tenders </w:t>
      </w:r>
    </w:p>
    <w:p w14:paraId="4B7938EA" w14:textId="1E552F3D" w:rsidR="008C1BE6" w:rsidRPr="00CD4B3A" w:rsidRDefault="000A068E">
      <w:pPr>
        <w:spacing w:after="228" w:line="249" w:lineRule="auto"/>
        <w:jc w:val="left"/>
        <w:rPr>
          <w:lang w:val="en-GB"/>
        </w:rPr>
      </w:pPr>
      <w:r w:rsidRPr="00CD4B3A">
        <w:rPr>
          <w:highlight w:val="yellow"/>
          <w:lang w:val="en-GB"/>
        </w:rPr>
        <w:t xml:space="preserve">Tenders </w:t>
      </w:r>
      <w:r w:rsidRPr="00CD4B3A">
        <w:rPr>
          <w:highlight w:val="yellow"/>
          <w:u w:val="single" w:color="000000"/>
          <w:lang w:val="en-GB"/>
        </w:rPr>
        <w:t>must be received by the contracting authority</w:t>
      </w:r>
      <w:r w:rsidRPr="00CD4B3A">
        <w:rPr>
          <w:highlight w:val="yellow"/>
          <w:lang w:val="en-GB"/>
        </w:rPr>
        <w:t xml:space="preserve"> </w:t>
      </w:r>
      <w:r w:rsidR="00EB67C5" w:rsidRPr="00CD4B3A">
        <w:rPr>
          <w:highlight w:val="yellow"/>
          <w:lang w:val="en-GB"/>
        </w:rPr>
        <w:t xml:space="preserve">by 10/06/2026 </w:t>
      </w:r>
      <w:r w:rsidRPr="00CD4B3A">
        <w:rPr>
          <w:highlight w:val="yellow"/>
          <w:lang w:val="en-GB"/>
        </w:rPr>
        <w:t>at time 16:00.</w:t>
      </w:r>
      <w:r w:rsidRPr="00CD4B3A">
        <w:rPr>
          <w:lang w:val="en-GB"/>
        </w:rPr>
        <w:t xml:space="preserve"> </w:t>
      </w:r>
    </w:p>
    <w:p w14:paraId="04893F2E" w14:textId="77777777" w:rsidR="008C1BE6" w:rsidRPr="00CD4B3A" w:rsidRDefault="000A068E">
      <w:pPr>
        <w:ind w:left="-5"/>
        <w:rPr>
          <w:lang w:val="en-GB"/>
        </w:rPr>
      </w:pPr>
      <w:r w:rsidRPr="00CD4B3A">
        <w:rPr>
          <w:lang w:val="en-GB"/>
        </w:rPr>
        <w:t xml:space="preserve">They must include the requested documents in clause 4 above and be sent: </w:t>
      </w:r>
    </w:p>
    <w:p w14:paraId="204976D8" w14:textId="77777777" w:rsidR="008C1BE6" w:rsidRPr="00CD4B3A" w:rsidRDefault="000A068E">
      <w:pPr>
        <w:spacing w:after="107"/>
        <w:ind w:left="-5"/>
        <w:rPr>
          <w:lang w:val="en-GB"/>
        </w:rPr>
      </w:pPr>
      <w:r w:rsidRPr="00CD4B3A">
        <w:rPr>
          <w:lang w:val="en-GB"/>
        </w:rPr>
        <w:t xml:space="preserve">· EITHER by post or by courier service, in which case the evidence shall be constituted by the postmark or the date of the deposit slip, to: </w:t>
      </w:r>
    </w:p>
    <w:p w14:paraId="3D60F99C" w14:textId="2D714B26" w:rsidR="008C1BE6" w:rsidRPr="00CD4B3A" w:rsidRDefault="000A068E">
      <w:pPr>
        <w:spacing w:after="0" w:line="259" w:lineRule="auto"/>
        <w:ind w:right="9"/>
        <w:jc w:val="center"/>
        <w:rPr>
          <w:lang w:val="en-GB"/>
        </w:rPr>
      </w:pPr>
      <w:r w:rsidRPr="00CD4B3A">
        <w:rPr>
          <w:lang w:val="en-GB"/>
        </w:rPr>
        <w:t>State Agency for Strategic Progra</w:t>
      </w:r>
      <w:r w:rsidR="002A467C" w:rsidRPr="00CD4B3A">
        <w:rPr>
          <w:lang w:val="en-GB"/>
        </w:rPr>
        <w:t>m</w:t>
      </w:r>
      <w:r w:rsidRPr="00CD4B3A">
        <w:rPr>
          <w:lang w:val="en-GB"/>
        </w:rPr>
        <w:t xml:space="preserve">ming and Aid Coordination  </w:t>
      </w:r>
    </w:p>
    <w:p w14:paraId="011FFB9A" w14:textId="77777777" w:rsidR="002B253D" w:rsidRPr="00CD4B3A" w:rsidRDefault="000A068E">
      <w:pPr>
        <w:spacing w:after="0" w:line="239" w:lineRule="auto"/>
        <w:ind w:left="2405" w:right="2353" w:firstLine="0"/>
        <w:jc w:val="center"/>
        <w:rPr>
          <w:lang w:val="en-GB"/>
        </w:rPr>
      </w:pPr>
      <w:r w:rsidRPr="00CD4B3A">
        <w:rPr>
          <w:lang w:val="en-GB"/>
        </w:rPr>
        <w:t xml:space="preserve">Legal Representative, “SKILLS” Project </w:t>
      </w:r>
    </w:p>
    <w:p w14:paraId="4C54B7E7" w14:textId="7B1C20B7" w:rsidR="008C1BE6" w:rsidRPr="00CD4B3A" w:rsidRDefault="000A068E">
      <w:pPr>
        <w:spacing w:after="0" w:line="239" w:lineRule="auto"/>
        <w:ind w:left="2405" w:right="2353" w:firstLine="0"/>
        <w:jc w:val="center"/>
        <w:rPr>
          <w:lang w:val="en-GB"/>
        </w:rPr>
      </w:pPr>
      <w:r w:rsidRPr="00CD4B3A">
        <w:rPr>
          <w:lang w:val="en-GB"/>
        </w:rPr>
        <w:t xml:space="preserve">Marjus </w:t>
      </w:r>
      <w:proofErr w:type="spellStart"/>
      <w:r w:rsidRPr="00CD4B3A">
        <w:rPr>
          <w:lang w:val="en-GB"/>
        </w:rPr>
        <w:t>Borokoçi</w:t>
      </w:r>
      <w:proofErr w:type="spellEnd"/>
      <w:r w:rsidRPr="00CD4B3A">
        <w:rPr>
          <w:lang w:val="en-GB"/>
        </w:rPr>
        <w:t xml:space="preserve"> </w:t>
      </w:r>
    </w:p>
    <w:p w14:paraId="691FF7C6" w14:textId="77777777" w:rsidR="008C1BE6" w:rsidRPr="00CD4B3A" w:rsidRDefault="000A068E">
      <w:pPr>
        <w:spacing w:after="0" w:line="259" w:lineRule="auto"/>
        <w:ind w:right="5"/>
        <w:jc w:val="center"/>
        <w:rPr>
          <w:lang w:val="en-GB"/>
        </w:rPr>
      </w:pPr>
      <w:r w:rsidRPr="00CD4B3A">
        <w:rPr>
          <w:lang w:val="en-GB"/>
        </w:rPr>
        <w:t xml:space="preserve">Position: Director of Projects Directorate </w:t>
      </w:r>
    </w:p>
    <w:p w14:paraId="0A71657D" w14:textId="7F2A4171" w:rsidR="008C1BE6" w:rsidRPr="00CD4B3A" w:rsidRDefault="000A068E">
      <w:pPr>
        <w:spacing w:after="96" w:line="259" w:lineRule="auto"/>
        <w:ind w:right="5"/>
        <w:jc w:val="center"/>
        <w:rPr>
          <w:lang w:val="en-GB"/>
        </w:rPr>
      </w:pPr>
      <w:proofErr w:type="spellStart"/>
      <w:r w:rsidRPr="00CD4B3A">
        <w:rPr>
          <w:lang w:val="en-GB"/>
        </w:rPr>
        <w:t>Rruga</w:t>
      </w:r>
      <w:proofErr w:type="spellEnd"/>
      <w:r w:rsidRPr="00CD4B3A">
        <w:rPr>
          <w:lang w:val="en-GB"/>
        </w:rPr>
        <w:t xml:space="preserve"> “</w:t>
      </w:r>
      <w:proofErr w:type="spellStart"/>
      <w:r w:rsidRPr="00CD4B3A">
        <w:rPr>
          <w:lang w:val="en-GB"/>
        </w:rPr>
        <w:t>Kuvajt</w:t>
      </w:r>
      <w:proofErr w:type="spellEnd"/>
      <w:r w:rsidRPr="00CD4B3A">
        <w:rPr>
          <w:lang w:val="en-GB"/>
        </w:rPr>
        <w:t xml:space="preserve">”, Tirana, Albania </w:t>
      </w:r>
    </w:p>
    <w:p w14:paraId="3B4F17DF" w14:textId="0629B8B3" w:rsidR="008C1BE6" w:rsidRPr="00CD4B3A" w:rsidRDefault="000A068E">
      <w:pPr>
        <w:ind w:left="-5"/>
        <w:rPr>
          <w:lang w:val="en-GB"/>
        </w:rPr>
      </w:pPr>
      <w:r w:rsidRPr="00CD4B3A">
        <w:rPr>
          <w:lang w:val="en-GB"/>
        </w:rPr>
        <w:t xml:space="preserve">OR hand delivered by the participant in person or by an agent directly to the premises of the contracting authority in return for a signed and dated receipt, in which case the evidence shall be constituted by this acknowledgement of receipt, to: </w:t>
      </w:r>
    </w:p>
    <w:p w14:paraId="06675CCE" w14:textId="77777777" w:rsidR="002B253D" w:rsidRPr="00CD4B3A" w:rsidRDefault="000A068E">
      <w:pPr>
        <w:spacing w:after="0" w:line="351" w:lineRule="auto"/>
        <w:ind w:left="2731" w:right="2672"/>
        <w:jc w:val="center"/>
        <w:rPr>
          <w:lang w:val="en-GB"/>
        </w:rPr>
      </w:pPr>
      <w:r w:rsidRPr="00CD4B3A">
        <w:rPr>
          <w:lang w:val="en-GB"/>
        </w:rPr>
        <w:t xml:space="preserve">At the </w:t>
      </w:r>
      <w:proofErr w:type="gramStart"/>
      <w:r w:rsidRPr="00CD4B3A">
        <w:rPr>
          <w:lang w:val="en-GB"/>
        </w:rPr>
        <w:t>above mentioned</w:t>
      </w:r>
      <w:proofErr w:type="gramEnd"/>
      <w:r w:rsidRPr="00CD4B3A">
        <w:rPr>
          <w:lang w:val="en-GB"/>
        </w:rPr>
        <w:t xml:space="preserve"> address </w:t>
      </w:r>
    </w:p>
    <w:p w14:paraId="645386F9" w14:textId="7D9CE0C2" w:rsidR="008C1BE6" w:rsidRPr="00CD4B3A" w:rsidRDefault="000A068E">
      <w:pPr>
        <w:spacing w:after="0" w:line="351" w:lineRule="auto"/>
        <w:ind w:left="2731" w:right="2672"/>
        <w:jc w:val="center"/>
        <w:rPr>
          <w:lang w:val="en-GB"/>
        </w:rPr>
      </w:pPr>
      <w:r w:rsidRPr="00CD4B3A">
        <w:rPr>
          <w:lang w:val="en-GB"/>
        </w:rPr>
        <w:t xml:space="preserve">Opening hours: </w:t>
      </w:r>
    </w:p>
    <w:p w14:paraId="736DEACD" w14:textId="03166B9B" w:rsidR="008C1BE6" w:rsidRPr="00CD4B3A" w:rsidRDefault="000A068E">
      <w:pPr>
        <w:spacing w:after="96" w:line="259" w:lineRule="auto"/>
        <w:ind w:right="4"/>
        <w:jc w:val="center"/>
        <w:rPr>
          <w:lang w:val="en-GB"/>
        </w:rPr>
      </w:pPr>
      <w:r w:rsidRPr="00CD4B3A">
        <w:rPr>
          <w:lang w:val="en-GB"/>
        </w:rPr>
        <w:t>Monday to Thursday</w:t>
      </w:r>
      <w:r w:rsidR="00196901" w:rsidRPr="00CD4B3A">
        <w:rPr>
          <w:lang w:val="en-GB"/>
        </w:rPr>
        <w:t xml:space="preserve">: </w:t>
      </w:r>
      <w:r w:rsidRPr="00CD4B3A">
        <w:rPr>
          <w:lang w:val="en-GB"/>
        </w:rPr>
        <w:t>08</w:t>
      </w:r>
      <w:r w:rsidR="00F446E3" w:rsidRPr="00CD4B3A">
        <w:rPr>
          <w:lang w:val="en-GB"/>
        </w:rPr>
        <w:t>:</w:t>
      </w:r>
      <w:r w:rsidRPr="00CD4B3A">
        <w:rPr>
          <w:lang w:val="en-GB"/>
        </w:rPr>
        <w:t>00 – 16</w:t>
      </w:r>
      <w:r w:rsidR="00F446E3" w:rsidRPr="00CD4B3A">
        <w:rPr>
          <w:lang w:val="en-GB"/>
        </w:rPr>
        <w:t>:</w:t>
      </w:r>
      <w:r w:rsidR="002B253D" w:rsidRPr="00CD4B3A">
        <w:rPr>
          <w:lang w:val="en-GB"/>
        </w:rPr>
        <w:t>30</w:t>
      </w:r>
      <w:r w:rsidRPr="00CD4B3A">
        <w:rPr>
          <w:lang w:val="en-GB"/>
        </w:rPr>
        <w:t xml:space="preserve"> </w:t>
      </w:r>
    </w:p>
    <w:p w14:paraId="5AD5AD56" w14:textId="5F878A97" w:rsidR="008C1BE6" w:rsidRPr="00CD4B3A" w:rsidRDefault="000A068E">
      <w:pPr>
        <w:spacing w:after="98" w:line="259" w:lineRule="auto"/>
        <w:ind w:right="1"/>
        <w:jc w:val="center"/>
        <w:rPr>
          <w:lang w:val="en-GB"/>
        </w:rPr>
      </w:pPr>
      <w:r w:rsidRPr="00CD4B3A">
        <w:rPr>
          <w:lang w:val="en-GB"/>
        </w:rPr>
        <w:t>Friday</w:t>
      </w:r>
      <w:r w:rsidR="00196901" w:rsidRPr="00CD4B3A">
        <w:rPr>
          <w:lang w:val="en-GB"/>
        </w:rPr>
        <w:t xml:space="preserve">: </w:t>
      </w:r>
      <w:r w:rsidRPr="00CD4B3A">
        <w:rPr>
          <w:lang w:val="en-GB"/>
        </w:rPr>
        <w:t>08</w:t>
      </w:r>
      <w:r w:rsidR="00F446E3" w:rsidRPr="00CD4B3A">
        <w:rPr>
          <w:lang w:val="en-GB"/>
        </w:rPr>
        <w:t>:</w:t>
      </w:r>
      <w:r w:rsidRPr="00CD4B3A">
        <w:rPr>
          <w:lang w:val="en-GB"/>
        </w:rPr>
        <w:t>00 – 14</w:t>
      </w:r>
      <w:r w:rsidR="00F446E3" w:rsidRPr="00CD4B3A">
        <w:rPr>
          <w:lang w:val="en-GB"/>
        </w:rPr>
        <w:t>:</w:t>
      </w:r>
      <w:r w:rsidRPr="00CD4B3A">
        <w:rPr>
          <w:lang w:val="en-GB"/>
        </w:rPr>
        <w:t xml:space="preserve">00 </w:t>
      </w:r>
    </w:p>
    <w:p w14:paraId="5267A79D" w14:textId="77777777" w:rsidR="008C1BE6" w:rsidRPr="00CD4B3A" w:rsidRDefault="000A068E">
      <w:pPr>
        <w:ind w:left="-5"/>
        <w:rPr>
          <w:lang w:val="en-GB"/>
        </w:rPr>
      </w:pPr>
      <w:r w:rsidRPr="00CD4B3A">
        <w:rPr>
          <w:lang w:val="en-GB"/>
        </w:rPr>
        <w:lastRenderedPageBreak/>
        <w:t>Tenders must be submitted using the double envelope system, i.e. in an outer parcel or envelope containing two separate, sealed envelopes, one bearing the words ‘</w:t>
      </w:r>
      <w:r w:rsidRPr="00CD4B3A">
        <w:rPr>
          <w:b/>
          <w:lang w:val="en-GB"/>
        </w:rPr>
        <w:t>Envelope A — Technical offer’</w:t>
      </w:r>
      <w:r w:rsidRPr="00CD4B3A">
        <w:rPr>
          <w:lang w:val="en-GB"/>
        </w:rPr>
        <w:t xml:space="preserve"> and the other ‘</w:t>
      </w:r>
      <w:r w:rsidRPr="00CD4B3A">
        <w:rPr>
          <w:b/>
          <w:lang w:val="en-GB"/>
        </w:rPr>
        <w:t>Envelope B — Financial offer’</w:t>
      </w:r>
      <w:r w:rsidRPr="00CD4B3A">
        <w:rPr>
          <w:lang w:val="en-GB"/>
        </w:rPr>
        <w:t xml:space="preserve">. All parts of the tender other than the financial offer must be submitted in Envelope A (i.e. including the tender submission form, statements of exclusivity and availability of the key experts and declarations). </w:t>
      </w:r>
    </w:p>
    <w:p w14:paraId="6D961709" w14:textId="77777777" w:rsidR="008C1BE6" w:rsidRPr="00CD4B3A" w:rsidRDefault="000A068E">
      <w:pPr>
        <w:ind w:left="-5"/>
        <w:rPr>
          <w:lang w:val="en-GB"/>
        </w:rPr>
      </w:pPr>
      <w:r w:rsidRPr="00CD4B3A">
        <w:rPr>
          <w:lang w:val="en-GB"/>
        </w:rPr>
        <w:t xml:space="preserve">The outer envelope should provide the following information:  </w:t>
      </w:r>
    </w:p>
    <w:p w14:paraId="31FEAEC7" w14:textId="77777777" w:rsidR="008C1BE6" w:rsidRPr="00CD4B3A" w:rsidRDefault="000A068E">
      <w:pPr>
        <w:numPr>
          <w:ilvl w:val="0"/>
          <w:numId w:val="3"/>
        </w:numPr>
        <w:ind w:left="428" w:hanging="286"/>
        <w:rPr>
          <w:lang w:val="en-GB"/>
        </w:rPr>
      </w:pPr>
      <w:r w:rsidRPr="00CD4B3A">
        <w:rPr>
          <w:lang w:val="en-GB"/>
        </w:rPr>
        <w:t xml:space="preserve">the address for submitting tenders indicated above;  </w:t>
      </w:r>
    </w:p>
    <w:p w14:paraId="1283E189" w14:textId="6B9DEF1C" w:rsidR="008C1BE6" w:rsidRPr="00CD4B3A" w:rsidRDefault="000A068E">
      <w:pPr>
        <w:numPr>
          <w:ilvl w:val="0"/>
          <w:numId w:val="3"/>
        </w:numPr>
        <w:ind w:left="428" w:hanging="286"/>
        <w:rPr>
          <w:lang w:val="en-GB"/>
        </w:rPr>
      </w:pPr>
      <w:r w:rsidRPr="00CD4B3A">
        <w:rPr>
          <w:lang w:val="en-GB"/>
        </w:rPr>
        <w:t>the reference code of the tender procedure: SASPAC-SKILLS-</w:t>
      </w:r>
      <w:r w:rsidR="002B253D" w:rsidRPr="00CD4B3A">
        <w:rPr>
          <w:lang w:val="en-GB"/>
        </w:rPr>
        <w:t>SRV-004</w:t>
      </w:r>
    </w:p>
    <w:p w14:paraId="6870050E" w14:textId="438477AC" w:rsidR="008C1BE6" w:rsidRPr="00CD4B3A" w:rsidRDefault="000A068E">
      <w:pPr>
        <w:numPr>
          <w:ilvl w:val="0"/>
          <w:numId w:val="3"/>
        </w:numPr>
        <w:spacing w:after="106" w:line="249" w:lineRule="auto"/>
        <w:ind w:left="428" w:hanging="286"/>
        <w:rPr>
          <w:lang w:val="en-GB"/>
        </w:rPr>
      </w:pPr>
      <w:r w:rsidRPr="00CD4B3A">
        <w:rPr>
          <w:lang w:val="en-GB"/>
        </w:rPr>
        <w:t>the words ‘Not to be opened before the tender-opening session’ and “</w:t>
      </w:r>
      <w:proofErr w:type="spellStart"/>
      <w:r w:rsidRPr="00CD4B3A">
        <w:rPr>
          <w:lang w:val="en-GB"/>
        </w:rPr>
        <w:t>t</w:t>
      </w:r>
      <w:r w:rsidR="002B253D" w:rsidRPr="00CD4B3A">
        <w:rPr>
          <w:sz w:val="24"/>
          <w:lang w:val="en-GB"/>
        </w:rPr>
        <w:t>ë</w:t>
      </w:r>
      <w:proofErr w:type="spellEnd"/>
      <w:r w:rsidRPr="00CD4B3A">
        <w:rPr>
          <w:lang w:val="en-GB"/>
        </w:rPr>
        <w:t xml:space="preserve"> </w:t>
      </w:r>
      <w:proofErr w:type="spellStart"/>
      <w:r w:rsidRPr="00CD4B3A">
        <w:rPr>
          <w:lang w:val="en-GB"/>
        </w:rPr>
        <w:t>mos</w:t>
      </w:r>
      <w:proofErr w:type="spellEnd"/>
      <w:r w:rsidRPr="00CD4B3A">
        <w:rPr>
          <w:lang w:val="en-GB"/>
        </w:rPr>
        <w:t xml:space="preserve"> </w:t>
      </w:r>
      <w:proofErr w:type="spellStart"/>
      <w:r w:rsidRPr="00CD4B3A">
        <w:rPr>
          <w:lang w:val="en-GB"/>
        </w:rPr>
        <w:t>hapet</w:t>
      </w:r>
      <w:proofErr w:type="spellEnd"/>
      <w:r w:rsidRPr="00CD4B3A">
        <w:rPr>
          <w:lang w:val="en-GB"/>
        </w:rPr>
        <w:t xml:space="preserve"> </w:t>
      </w:r>
      <w:proofErr w:type="spellStart"/>
      <w:r w:rsidRPr="00CD4B3A">
        <w:rPr>
          <w:lang w:val="en-GB"/>
        </w:rPr>
        <w:t>p</w:t>
      </w:r>
      <w:r w:rsidR="002B253D" w:rsidRPr="00CD4B3A">
        <w:rPr>
          <w:sz w:val="24"/>
          <w:lang w:val="en-GB"/>
        </w:rPr>
        <w:t>ë</w:t>
      </w:r>
      <w:r w:rsidRPr="00CD4B3A">
        <w:rPr>
          <w:lang w:val="en-GB"/>
        </w:rPr>
        <w:t>rpara</w:t>
      </w:r>
      <w:proofErr w:type="spellEnd"/>
      <w:r w:rsidRPr="00CD4B3A">
        <w:rPr>
          <w:lang w:val="en-GB"/>
        </w:rPr>
        <w:t xml:space="preserve"> </w:t>
      </w:r>
      <w:proofErr w:type="spellStart"/>
      <w:r w:rsidRPr="00CD4B3A">
        <w:rPr>
          <w:lang w:val="en-GB"/>
        </w:rPr>
        <w:t>procedur</w:t>
      </w:r>
      <w:r w:rsidR="002B253D" w:rsidRPr="00CD4B3A">
        <w:rPr>
          <w:sz w:val="24"/>
          <w:lang w:val="en-GB"/>
        </w:rPr>
        <w:t>ë</w:t>
      </w:r>
      <w:r w:rsidRPr="00CD4B3A">
        <w:rPr>
          <w:lang w:val="en-GB"/>
        </w:rPr>
        <w:t>s</w:t>
      </w:r>
      <w:proofErr w:type="spellEnd"/>
      <w:r w:rsidRPr="00CD4B3A">
        <w:rPr>
          <w:lang w:val="en-GB"/>
        </w:rPr>
        <w:t xml:space="preserve"> </w:t>
      </w:r>
      <w:proofErr w:type="spellStart"/>
      <w:r w:rsidRPr="00CD4B3A">
        <w:rPr>
          <w:lang w:val="en-GB"/>
        </w:rPr>
        <w:t>s</w:t>
      </w:r>
      <w:r w:rsidR="002B253D" w:rsidRPr="00CD4B3A">
        <w:rPr>
          <w:sz w:val="24"/>
          <w:lang w:val="en-GB"/>
        </w:rPr>
        <w:t>ë</w:t>
      </w:r>
      <w:proofErr w:type="spellEnd"/>
      <w:r w:rsidRPr="00CD4B3A">
        <w:rPr>
          <w:lang w:val="en-GB"/>
        </w:rPr>
        <w:t xml:space="preserve"> </w:t>
      </w:r>
      <w:proofErr w:type="spellStart"/>
      <w:r w:rsidRPr="00CD4B3A">
        <w:rPr>
          <w:lang w:val="en-GB"/>
        </w:rPr>
        <w:t>hapjes</w:t>
      </w:r>
      <w:proofErr w:type="spellEnd"/>
      <w:r w:rsidRPr="00CD4B3A">
        <w:rPr>
          <w:lang w:val="en-GB"/>
        </w:rPr>
        <w:t xml:space="preserve"> </w:t>
      </w:r>
      <w:proofErr w:type="spellStart"/>
      <w:r w:rsidRPr="00CD4B3A">
        <w:rPr>
          <w:lang w:val="en-GB"/>
        </w:rPr>
        <w:t>s</w:t>
      </w:r>
      <w:r w:rsidR="002B253D" w:rsidRPr="00CD4B3A">
        <w:rPr>
          <w:sz w:val="24"/>
          <w:lang w:val="en-GB"/>
        </w:rPr>
        <w:t>ë</w:t>
      </w:r>
      <w:proofErr w:type="spellEnd"/>
      <w:r w:rsidRPr="00CD4B3A">
        <w:rPr>
          <w:lang w:val="en-GB"/>
        </w:rPr>
        <w:t xml:space="preserve"> </w:t>
      </w:r>
      <w:proofErr w:type="spellStart"/>
      <w:r w:rsidRPr="00CD4B3A">
        <w:rPr>
          <w:lang w:val="en-GB"/>
        </w:rPr>
        <w:t>tenderit</w:t>
      </w:r>
      <w:proofErr w:type="spellEnd"/>
      <w:r w:rsidRPr="00CD4B3A">
        <w:rPr>
          <w:lang w:val="en-GB"/>
        </w:rPr>
        <w:t xml:space="preserve">”; </w:t>
      </w:r>
    </w:p>
    <w:p w14:paraId="2C7EE472" w14:textId="77777777" w:rsidR="008C1BE6" w:rsidRPr="00CD4B3A" w:rsidRDefault="000A068E">
      <w:pPr>
        <w:numPr>
          <w:ilvl w:val="0"/>
          <w:numId w:val="3"/>
        </w:numPr>
        <w:ind w:left="428" w:hanging="286"/>
        <w:rPr>
          <w:lang w:val="en-GB"/>
        </w:rPr>
      </w:pPr>
      <w:r w:rsidRPr="00CD4B3A">
        <w:rPr>
          <w:lang w:val="en-GB"/>
        </w:rPr>
        <w:t xml:space="preserve">the name of the tenderer. </w:t>
      </w:r>
    </w:p>
    <w:p w14:paraId="1B0EB4A5" w14:textId="77777777" w:rsidR="008C1BE6" w:rsidRPr="00CD4B3A" w:rsidRDefault="000A068E">
      <w:pPr>
        <w:spacing w:after="262"/>
        <w:ind w:left="-5"/>
        <w:rPr>
          <w:lang w:val="en-GB"/>
        </w:rPr>
      </w:pPr>
      <w:r w:rsidRPr="00CD4B3A">
        <w:rPr>
          <w:lang w:val="en-GB"/>
        </w:rPr>
        <w:t xml:space="preserve">Each envelope must include an index of its contents. The pages of the technical and financial offers must be numbered. </w:t>
      </w:r>
    </w:p>
    <w:p w14:paraId="1E34DF82" w14:textId="77777777" w:rsidR="008C1BE6" w:rsidRPr="00CD4B3A" w:rsidRDefault="000A068E" w:rsidP="002355EF">
      <w:pPr>
        <w:pStyle w:val="Heading1"/>
        <w:tabs>
          <w:tab w:val="center" w:pos="360"/>
        </w:tabs>
        <w:ind w:left="0" w:right="0" w:firstLine="0"/>
        <w:rPr>
          <w:sz w:val="22"/>
          <w:lang w:val="en-GB"/>
        </w:rPr>
      </w:pPr>
      <w:r w:rsidRPr="00CD4B3A">
        <w:rPr>
          <w:sz w:val="22"/>
          <w:lang w:val="en-GB"/>
        </w:rPr>
        <w:t xml:space="preserve">8. </w:t>
      </w:r>
      <w:r w:rsidRPr="00CD4B3A">
        <w:rPr>
          <w:sz w:val="22"/>
          <w:lang w:val="en-GB"/>
        </w:rPr>
        <w:tab/>
        <w:t xml:space="preserve">Amending or withdrawing tenders </w:t>
      </w:r>
    </w:p>
    <w:p w14:paraId="6D6F2F3A" w14:textId="77777777" w:rsidR="008C1BE6" w:rsidRPr="00CD4B3A" w:rsidRDefault="000A068E">
      <w:pPr>
        <w:ind w:left="-5"/>
        <w:rPr>
          <w:lang w:val="en-GB"/>
        </w:rPr>
      </w:pPr>
      <w:r w:rsidRPr="00CD4B3A">
        <w:rPr>
          <w:lang w:val="en-GB"/>
        </w:rPr>
        <w:t xml:space="preserve">Tenderers may amend or withdraw their tenders by written notification prior to the deadline for submitting tenders. Tenders may not be amended after this deadline. </w:t>
      </w:r>
    </w:p>
    <w:p w14:paraId="5D73BC54" w14:textId="77777777" w:rsidR="008C1BE6" w:rsidRPr="00CD4B3A" w:rsidRDefault="000A068E">
      <w:pPr>
        <w:spacing w:after="106" w:line="249" w:lineRule="auto"/>
        <w:ind w:left="-5"/>
        <w:rPr>
          <w:lang w:val="en-GB"/>
        </w:rPr>
      </w:pPr>
      <w:r w:rsidRPr="00CD4B3A">
        <w:rPr>
          <w:lang w:val="en-GB"/>
        </w:rPr>
        <w:t xml:space="preserve">Any such notification of amendment or withdrawal must be prepared and submitted in accordance with clause 7. The outer envelope (and the relevant inner envelope) must be marked ‘Amendment’ or ‘Withdrawal’ as appropriate. </w:t>
      </w:r>
    </w:p>
    <w:p w14:paraId="3C0CD0E3" w14:textId="77777777" w:rsidR="008C1BE6" w:rsidRPr="00CD4B3A" w:rsidRDefault="000A068E">
      <w:pPr>
        <w:spacing w:after="132" w:line="259" w:lineRule="auto"/>
        <w:ind w:left="0" w:firstLine="0"/>
        <w:jc w:val="left"/>
        <w:rPr>
          <w:lang w:val="en-GB"/>
        </w:rPr>
      </w:pPr>
      <w:r w:rsidRPr="00CD4B3A">
        <w:rPr>
          <w:lang w:val="en-GB"/>
        </w:rPr>
        <w:t xml:space="preserve"> </w:t>
      </w:r>
    </w:p>
    <w:p w14:paraId="52B65D4B" w14:textId="77777777" w:rsidR="008C1BE6" w:rsidRPr="00CD4B3A" w:rsidRDefault="000A068E" w:rsidP="002355EF">
      <w:pPr>
        <w:pStyle w:val="Heading1"/>
        <w:tabs>
          <w:tab w:val="center" w:pos="360"/>
        </w:tabs>
        <w:ind w:left="0" w:right="0" w:firstLine="0"/>
        <w:rPr>
          <w:sz w:val="22"/>
          <w:lang w:val="en-GB"/>
        </w:rPr>
      </w:pPr>
      <w:r w:rsidRPr="00CD4B3A">
        <w:rPr>
          <w:sz w:val="22"/>
          <w:lang w:val="en-GB"/>
        </w:rPr>
        <w:t xml:space="preserve">9. </w:t>
      </w:r>
      <w:r w:rsidRPr="00CD4B3A">
        <w:rPr>
          <w:sz w:val="22"/>
          <w:lang w:val="en-GB"/>
        </w:rPr>
        <w:tab/>
        <w:t xml:space="preserve">Costs for preparing tenders </w:t>
      </w:r>
    </w:p>
    <w:p w14:paraId="3925F55E" w14:textId="77777777" w:rsidR="008C1BE6" w:rsidRPr="00CD4B3A" w:rsidRDefault="000A068E">
      <w:pPr>
        <w:ind w:left="-5"/>
        <w:rPr>
          <w:lang w:val="en-GB"/>
        </w:rPr>
      </w:pPr>
      <w:r w:rsidRPr="00CD4B3A">
        <w:rPr>
          <w:lang w:val="en-GB"/>
        </w:rPr>
        <w:t xml:space="preserve">No costs incurred by the tenderer in preparing and submitting the tender are reimbursable. All such costs must be borne by the tenderer, including the cost of interviewing proposed experts. </w:t>
      </w:r>
    </w:p>
    <w:p w14:paraId="0042D8F1" w14:textId="5124A5D3" w:rsidR="008C1BE6" w:rsidRPr="00CD4B3A" w:rsidRDefault="000A068E" w:rsidP="002355EF">
      <w:pPr>
        <w:pStyle w:val="Heading1"/>
        <w:tabs>
          <w:tab w:val="center" w:pos="360"/>
        </w:tabs>
        <w:ind w:left="0" w:right="0" w:firstLine="0"/>
        <w:rPr>
          <w:sz w:val="22"/>
          <w:lang w:val="en-GB"/>
        </w:rPr>
      </w:pPr>
      <w:r w:rsidRPr="00CD4B3A">
        <w:rPr>
          <w:sz w:val="22"/>
          <w:lang w:val="en-GB"/>
        </w:rPr>
        <w:t xml:space="preserve">10. </w:t>
      </w:r>
      <w:r w:rsidR="00B1038D" w:rsidRPr="00CD4B3A">
        <w:rPr>
          <w:sz w:val="22"/>
          <w:lang w:val="en-GB"/>
        </w:rPr>
        <w:t xml:space="preserve">   </w:t>
      </w:r>
      <w:r w:rsidRPr="00CD4B3A">
        <w:rPr>
          <w:sz w:val="22"/>
          <w:lang w:val="en-GB"/>
        </w:rPr>
        <w:t xml:space="preserve">Ownership of tenders </w:t>
      </w:r>
    </w:p>
    <w:p w14:paraId="1F893519" w14:textId="77777777" w:rsidR="008C1BE6" w:rsidRPr="00CD4B3A" w:rsidRDefault="000A068E">
      <w:pPr>
        <w:ind w:left="-5"/>
        <w:rPr>
          <w:lang w:val="en-GB"/>
        </w:rPr>
      </w:pPr>
      <w:r w:rsidRPr="00CD4B3A">
        <w:rPr>
          <w:lang w:val="en-GB"/>
        </w:rPr>
        <w:t>The contracting authority retains ownership of all tenders received under this tendering procedure. Consequently, tenderers do not have the right to have their tenders returned to them.</w:t>
      </w:r>
      <w:r w:rsidRPr="00CD4B3A">
        <w:rPr>
          <w:b/>
          <w:sz w:val="24"/>
          <w:lang w:val="en-GB"/>
        </w:rPr>
        <w:t xml:space="preserve"> </w:t>
      </w:r>
    </w:p>
    <w:p w14:paraId="6DC6C59D" w14:textId="70B0FE9C" w:rsidR="008C1BE6" w:rsidRPr="00CD4B3A" w:rsidRDefault="000A068E">
      <w:pPr>
        <w:pStyle w:val="Heading1"/>
        <w:spacing w:after="230"/>
        <w:ind w:left="14" w:right="0"/>
        <w:rPr>
          <w:lang w:val="en-GB"/>
        </w:rPr>
      </w:pPr>
      <w:r w:rsidRPr="00CD4B3A">
        <w:rPr>
          <w:lang w:val="en-GB"/>
        </w:rPr>
        <w:t>11.</w:t>
      </w:r>
      <w:r w:rsidRPr="00CD4B3A">
        <w:rPr>
          <w:rFonts w:eastAsia="Arial"/>
          <w:lang w:val="en-GB"/>
        </w:rPr>
        <w:t xml:space="preserve"> </w:t>
      </w:r>
      <w:r w:rsidR="00B1038D" w:rsidRPr="00CD4B3A">
        <w:rPr>
          <w:rFonts w:eastAsia="Arial"/>
          <w:lang w:val="en-GB"/>
        </w:rPr>
        <w:t xml:space="preserve">  </w:t>
      </w:r>
      <w:r w:rsidRPr="00CD4B3A">
        <w:rPr>
          <w:lang w:val="en-GB"/>
        </w:rPr>
        <w:t xml:space="preserve">Evaluation of tenders </w:t>
      </w:r>
    </w:p>
    <w:p w14:paraId="7D9815D6" w14:textId="23A88B05" w:rsidR="008C1BE6" w:rsidRPr="00CD4B3A" w:rsidRDefault="00B1038D" w:rsidP="00B1038D">
      <w:pPr>
        <w:pStyle w:val="Heading2"/>
        <w:rPr>
          <w:lang w:val="en-GB"/>
        </w:rPr>
      </w:pPr>
      <w:r w:rsidRPr="00CD4B3A">
        <w:rPr>
          <w:lang w:val="en-GB"/>
        </w:rPr>
        <w:t xml:space="preserve">11.1. </w:t>
      </w:r>
      <w:r w:rsidR="000A068E" w:rsidRPr="00CD4B3A">
        <w:rPr>
          <w:lang w:val="en-GB"/>
        </w:rPr>
        <w:t xml:space="preserve">Evaluation of technical offers </w:t>
      </w:r>
    </w:p>
    <w:p w14:paraId="4E8AB20B" w14:textId="77777777" w:rsidR="008C1BE6" w:rsidRPr="00CD4B3A" w:rsidRDefault="000A068E">
      <w:pPr>
        <w:spacing w:after="107"/>
        <w:ind w:left="-5"/>
        <w:rPr>
          <w:lang w:val="en-GB"/>
        </w:rPr>
      </w:pPr>
      <w:r w:rsidRPr="00CD4B3A">
        <w:rPr>
          <w:lang w:val="en-GB"/>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terms of reference. </w:t>
      </w:r>
    </w:p>
    <w:p w14:paraId="4CA0AA5D" w14:textId="1429EDD2" w:rsidR="002355EF" w:rsidRPr="00CD4B3A" w:rsidRDefault="000A068E" w:rsidP="002355EF">
      <w:pPr>
        <w:spacing w:after="112"/>
        <w:ind w:left="-5"/>
        <w:jc w:val="left"/>
        <w:rPr>
          <w:lang w:val="en-GB"/>
        </w:rPr>
      </w:pPr>
      <w:r w:rsidRPr="00CD4B3A">
        <w:rPr>
          <w:lang w:val="en-GB"/>
        </w:rPr>
        <w:t xml:space="preserve">The evaluation of the technical offers will follow the procedures set out in Section 3.4.10.3 of the practical guide (available on the internet at: </w:t>
      </w:r>
      <w:hyperlink r:id="rId12">
        <w:r w:rsidRPr="00CD4B3A">
          <w:rPr>
            <w:color w:val="0000FF"/>
            <w:highlight w:val="yellow"/>
            <w:u w:val="single" w:color="0000FF"/>
            <w:lang w:val="en-GB"/>
          </w:rPr>
          <w:t>https://wikis.ec.europa.eu/display/ExactExternalWiki/3.+Service+Contracts</w:t>
        </w:r>
      </w:hyperlink>
      <w:hyperlink r:id="rId13">
        <w:r w:rsidRPr="00CD4B3A">
          <w:rPr>
            <w:lang w:val="en-GB"/>
          </w:rPr>
          <w:t>)</w:t>
        </w:r>
      </w:hyperlink>
      <w:r w:rsidRPr="00CD4B3A">
        <w:rPr>
          <w:lang w:val="en-GB"/>
        </w:rPr>
        <w:t xml:space="preserve">. </w:t>
      </w:r>
    </w:p>
    <w:p w14:paraId="24D7E0BD" w14:textId="77777777" w:rsidR="002355EF" w:rsidRPr="00CD4B3A" w:rsidRDefault="002355EF" w:rsidP="002355EF">
      <w:pPr>
        <w:spacing w:after="112"/>
        <w:ind w:left="-5"/>
        <w:jc w:val="left"/>
        <w:rPr>
          <w:lang w:val="en-GB"/>
        </w:rPr>
      </w:pPr>
    </w:p>
    <w:p w14:paraId="60D131B4" w14:textId="51E801FA" w:rsidR="00B1038D" w:rsidRPr="00CD4B3A" w:rsidRDefault="00B1038D" w:rsidP="00B1038D">
      <w:pPr>
        <w:pStyle w:val="Heading3"/>
        <w:rPr>
          <w:rFonts w:ascii="Times New Roman" w:hAnsi="Times New Roman" w:cs="Times New Roman"/>
          <w:b/>
          <w:bCs/>
          <w:color w:val="auto"/>
          <w:sz w:val="22"/>
          <w:szCs w:val="22"/>
          <w:lang w:val="en-GB"/>
        </w:rPr>
      </w:pPr>
      <w:r w:rsidRPr="00CD4B3A">
        <w:rPr>
          <w:rFonts w:ascii="Times New Roman" w:hAnsi="Times New Roman" w:cs="Times New Roman"/>
          <w:b/>
          <w:bCs/>
          <w:color w:val="auto"/>
          <w:sz w:val="22"/>
          <w:szCs w:val="22"/>
          <w:lang w:val="en-GB"/>
        </w:rPr>
        <w:lastRenderedPageBreak/>
        <w:t xml:space="preserve">11.1.1. </w:t>
      </w:r>
      <w:r w:rsidR="000A068E" w:rsidRPr="00CD4B3A">
        <w:rPr>
          <w:rFonts w:ascii="Times New Roman" w:hAnsi="Times New Roman" w:cs="Times New Roman"/>
          <w:b/>
          <w:bCs/>
          <w:color w:val="auto"/>
          <w:sz w:val="22"/>
          <w:szCs w:val="22"/>
          <w:lang w:val="en-GB"/>
        </w:rPr>
        <w:t xml:space="preserve">Interviews  </w:t>
      </w:r>
    </w:p>
    <w:p w14:paraId="56D871C8" w14:textId="77777777" w:rsidR="008C1BE6" w:rsidRPr="00CD4B3A" w:rsidRDefault="000A068E">
      <w:pPr>
        <w:spacing w:after="257"/>
        <w:ind w:left="-5"/>
        <w:rPr>
          <w:lang w:val="en-GB"/>
        </w:rPr>
      </w:pPr>
      <w:r w:rsidRPr="00CD4B3A">
        <w:rPr>
          <w:lang w:val="en-GB"/>
        </w:rPr>
        <w:t xml:space="preserve">No interviews are foreseen </w:t>
      </w:r>
    </w:p>
    <w:p w14:paraId="4891FC1E" w14:textId="0F1CA55D" w:rsidR="008C1BE6" w:rsidRPr="00CD4B3A" w:rsidRDefault="0098758E">
      <w:pPr>
        <w:pStyle w:val="Heading2"/>
        <w:tabs>
          <w:tab w:val="center" w:pos="2086"/>
        </w:tabs>
        <w:ind w:left="-15" w:right="0" w:firstLine="0"/>
        <w:jc w:val="left"/>
        <w:rPr>
          <w:lang w:val="en-GB"/>
        </w:rPr>
      </w:pPr>
      <w:r w:rsidRPr="00CD4B3A">
        <w:rPr>
          <w:lang w:val="en-GB"/>
        </w:rPr>
        <w:t>11.2.</w:t>
      </w:r>
      <w:r w:rsidRPr="00CD4B3A">
        <w:rPr>
          <w:lang w:val="en-GB"/>
        </w:rPr>
        <w:tab/>
      </w:r>
      <w:r w:rsidR="000A068E" w:rsidRPr="00CD4B3A">
        <w:rPr>
          <w:lang w:val="en-GB"/>
        </w:rPr>
        <w:t xml:space="preserve">Evaluation of financial offers </w:t>
      </w:r>
    </w:p>
    <w:p w14:paraId="2381EB68" w14:textId="77777777" w:rsidR="008C1BE6" w:rsidRPr="00CD4B3A" w:rsidRDefault="000A068E">
      <w:pPr>
        <w:spacing w:after="260"/>
        <w:ind w:left="-5"/>
        <w:rPr>
          <w:lang w:val="en-GB"/>
        </w:rPr>
      </w:pPr>
      <w:r w:rsidRPr="00CD4B3A">
        <w:rPr>
          <w:lang w:val="en-GB"/>
        </w:rPr>
        <w:t xml:space="preserve">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 </w:t>
      </w:r>
    </w:p>
    <w:p w14:paraId="4A30CCD2" w14:textId="0112DB74" w:rsidR="008C1BE6" w:rsidRPr="00CD4B3A" w:rsidRDefault="0098758E" w:rsidP="0072578C">
      <w:pPr>
        <w:pStyle w:val="Heading2"/>
        <w:rPr>
          <w:lang w:val="en-GB"/>
        </w:rPr>
      </w:pPr>
      <w:r w:rsidRPr="00CD4B3A">
        <w:rPr>
          <w:lang w:val="en-GB"/>
        </w:rPr>
        <w:t>11.3.</w:t>
      </w:r>
      <w:r w:rsidRPr="00CD4B3A">
        <w:rPr>
          <w:lang w:val="en-GB"/>
        </w:rPr>
        <w:tab/>
      </w:r>
      <w:r w:rsidR="000A068E" w:rsidRPr="00CD4B3A">
        <w:rPr>
          <w:lang w:val="en-GB"/>
        </w:rPr>
        <w:t xml:space="preserve">Evaluation committee preliminary conclusions </w:t>
      </w:r>
    </w:p>
    <w:p w14:paraId="4D2E7E89" w14:textId="77777777" w:rsidR="008C1BE6" w:rsidRPr="00CD4B3A" w:rsidRDefault="000A068E">
      <w:pPr>
        <w:spacing w:after="257"/>
        <w:ind w:left="-5"/>
        <w:rPr>
          <w:lang w:val="en-GB"/>
        </w:rPr>
      </w:pPr>
      <w:r w:rsidRPr="00CD4B3A">
        <w:rPr>
          <w:lang w:val="en-GB"/>
        </w:rPr>
        <w:t xml:space="preserve">The best price-quality ratio is established by weighting technical quality against price on an 80/20 basis.  </w:t>
      </w:r>
    </w:p>
    <w:p w14:paraId="0BB93D57" w14:textId="7448CFC9" w:rsidR="008C1BE6" w:rsidRPr="00CD4B3A" w:rsidRDefault="0098758E">
      <w:pPr>
        <w:pStyle w:val="Heading2"/>
        <w:tabs>
          <w:tab w:val="center" w:pos="3052"/>
        </w:tabs>
        <w:spacing w:after="109"/>
        <w:ind w:left="-15" w:right="0" w:firstLine="0"/>
        <w:jc w:val="left"/>
        <w:rPr>
          <w:lang w:val="en-GB"/>
        </w:rPr>
      </w:pPr>
      <w:r w:rsidRPr="00CD4B3A">
        <w:rPr>
          <w:lang w:val="en-GB"/>
        </w:rPr>
        <w:t>11.4.</w:t>
      </w:r>
      <w:r w:rsidRPr="00CD4B3A">
        <w:rPr>
          <w:lang w:val="en-GB"/>
        </w:rPr>
        <w:tab/>
      </w:r>
      <w:r w:rsidR="000A068E" w:rsidRPr="00CD4B3A">
        <w:rPr>
          <w:lang w:val="en-GB"/>
        </w:rPr>
        <w:t xml:space="preserve">Verifications with the presumed successful tender </w:t>
      </w:r>
    </w:p>
    <w:p w14:paraId="5C72F7D6" w14:textId="77777777" w:rsidR="008C1BE6" w:rsidRPr="00CD4B3A" w:rsidRDefault="000A068E">
      <w:pPr>
        <w:ind w:left="-5"/>
        <w:rPr>
          <w:lang w:val="en-GB"/>
        </w:rPr>
      </w:pPr>
      <w:r w:rsidRPr="00CD4B3A">
        <w:rPr>
          <w:lang w:val="en-GB"/>
        </w:rPr>
        <w:t xml:space="preserve">The contracting authority shall request the presumed successful tender to provide within 7 days from the date of the notification:  </w:t>
      </w:r>
    </w:p>
    <w:p w14:paraId="419AC6A7" w14:textId="77777777" w:rsidR="008C1BE6" w:rsidRPr="00CD4B3A" w:rsidRDefault="000A068E">
      <w:pPr>
        <w:numPr>
          <w:ilvl w:val="0"/>
          <w:numId w:val="4"/>
        </w:numPr>
        <w:spacing w:after="115"/>
        <w:ind w:hanging="283"/>
        <w:rPr>
          <w:lang w:val="en-GB"/>
        </w:rPr>
      </w:pPr>
      <w:r w:rsidRPr="00CD4B3A">
        <w:rPr>
          <w:lang w:val="en-GB"/>
        </w:rPr>
        <w:t xml:space="preserve">the original signed Declaration on honour on exclusion and selection criteria </w:t>
      </w:r>
    </w:p>
    <w:p w14:paraId="69C3BC72" w14:textId="77777777" w:rsidR="008C1BE6" w:rsidRPr="00CD4B3A" w:rsidRDefault="000A068E">
      <w:pPr>
        <w:numPr>
          <w:ilvl w:val="0"/>
          <w:numId w:val="4"/>
        </w:numPr>
        <w:spacing w:after="114"/>
        <w:ind w:hanging="283"/>
        <w:rPr>
          <w:lang w:val="en-GB"/>
        </w:rPr>
      </w:pPr>
      <w:r w:rsidRPr="00CD4B3A">
        <w:rPr>
          <w:lang w:val="en-GB"/>
        </w:rPr>
        <w:t xml:space="preserve">documentary evidence on exclusion criteria; </w:t>
      </w:r>
    </w:p>
    <w:p w14:paraId="15216212" w14:textId="77777777" w:rsidR="008C1BE6" w:rsidRPr="00CD4B3A" w:rsidRDefault="000A068E">
      <w:pPr>
        <w:numPr>
          <w:ilvl w:val="0"/>
          <w:numId w:val="4"/>
        </w:numPr>
        <w:spacing w:after="107"/>
        <w:ind w:hanging="283"/>
        <w:rPr>
          <w:lang w:val="en-GB"/>
        </w:rPr>
      </w:pPr>
      <w:r w:rsidRPr="00CD4B3A">
        <w:rPr>
          <w:lang w:val="en-GB"/>
        </w:rPr>
        <w:t xml:space="preserve">documentary evidence on selection criteria; </w:t>
      </w:r>
    </w:p>
    <w:p w14:paraId="3CBBFB4B" w14:textId="77777777" w:rsidR="008C1BE6" w:rsidRPr="00CD4B3A" w:rsidRDefault="000A068E">
      <w:pPr>
        <w:spacing w:after="138"/>
        <w:ind w:left="-5"/>
        <w:rPr>
          <w:lang w:val="en-GB"/>
        </w:rPr>
      </w:pPr>
      <w:r w:rsidRPr="00CD4B3A">
        <w:rPr>
          <w:lang w:val="en-GB"/>
        </w:rPr>
        <w:t xml:space="preserve">Notification to the presumed successful tender shall be done by electronic means. Such notification shall be deemed to have been received on the date upon which the contracting authority sends it to the electronic address referred to in the tender form. </w:t>
      </w:r>
    </w:p>
    <w:p w14:paraId="12A45347" w14:textId="77777777" w:rsidR="008C1BE6" w:rsidRPr="00CD4B3A" w:rsidRDefault="000A068E">
      <w:pPr>
        <w:pBdr>
          <w:top w:val="single" w:sz="4" w:space="0" w:color="000000"/>
          <w:left w:val="single" w:sz="4" w:space="0" w:color="000000"/>
          <w:bottom w:val="single" w:sz="4" w:space="0" w:color="000000"/>
          <w:right w:val="single" w:sz="4" w:space="0" w:color="000000"/>
        </w:pBdr>
        <w:spacing w:after="117" w:line="239" w:lineRule="auto"/>
        <w:ind w:left="-5" w:right="-10"/>
        <w:rPr>
          <w:lang w:val="en-GB"/>
        </w:rPr>
      </w:pPr>
      <w:r w:rsidRPr="00CD4B3A">
        <w:rPr>
          <w:lang w:val="en-GB"/>
        </w:rPr>
        <w:t xml:space="preserve">Should the contracting authority learn that a tenderer has confirmed the availability of a key expert although the tenderer has deliberately concealed the fact that the key-expert is unavailable from the date specified in the tender dossier for the start of the assignment, the contracting authority may decide to, as applicable, annul the award to that tenderer or terminate the contract on the basis of article 36.2 (l) of the general conditions.  </w:t>
      </w:r>
    </w:p>
    <w:p w14:paraId="451B74E7" w14:textId="77777777" w:rsidR="008C1BE6" w:rsidRPr="00CD4B3A" w:rsidRDefault="000A068E">
      <w:pPr>
        <w:pBdr>
          <w:top w:val="single" w:sz="4" w:space="0" w:color="000000"/>
          <w:left w:val="single" w:sz="4" w:space="0" w:color="000000"/>
          <w:bottom w:val="single" w:sz="4" w:space="0" w:color="000000"/>
          <w:right w:val="single" w:sz="4" w:space="0" w:color="000000"/>
        </w:pBdr>
        <w:spacing w:after="268" w:line="239" w:lineRule="auto"/>
        <w:ind w:left="-5" w:right="-10"/>
        <w:rPr>
          <w:lang w:val="en-GB"/>
        </w:rPr>
      </w:pPr>
      <w:r w:rsidRPr="00CD4B3A">
        <w:rPr>
          <w:lang w:val="en-GB"/>
        </w:rPr>
        <w:t xml:space="preserve">It is reminded that the tenderer/contractor may also be subject to financial penalties, and or it may lead to a tenderer's /contractor's exclusion from other contracts funded by the European Union. </w:t>
      </w:r>
    </w:p>
    <w:p w14:paraId="49609EE7" w14:textId="0DB5ECAF" w:rsidR="008C1BE6" w:rsidRPr="00CD4B3A" w:rsidRDefault="000A068E">
      <w:pPr>
        <w:pStyle w:val="Heading2"/>
        <w:ind w:left="-5" w:right="0"/>
        <w:rPr>
          <w:lang w:val="en-GB"/>
        </w:rPr>
      </w:pPr>
      <w:r w:rsidRPr="00CD4B3A">
        <w:rPr>
          <w:lang w:val="en-GB"/>
        </w:rPr>
        <w:t>1</w:t>
      </w:r>
      <w:r w:rsidR="0098758E" w:rsidRPr="00CD4B3A">
        <w:rPr>
          <w:lang w:val="en-GB"/>
        </w:rPr>
        <w:t>1.5.</w:t>
      </w:r>
      <w:r w:rsidR="0098758E" w:rsidRPr="00CD4B3A">
        <w:rPr>
          <w:lang w:val="en-GB"/>
        </w:rPr>
        <w:tab/>
      </w:r>
      <w:r w:rsidRPr="00CD4B3A">
        <w:rPr>
          <w:lang w:val="en-GB"/>
        </w:rPr>
        <w:t xml:space="preserve">Notification of award  </w:t>
      </w:r>
    </w:p>
    <w:p w14:paraId="1ABCEDB8" w14:textId="77777777" w:rsidR="008C1BE6" w:rsidRPr="00CD4B3A" w:rsidRDefault="000A068E">
      <w:pPr>
        <w:ind w:left="-5"/>
        <w:rPr>
          <w:lang w:val="en-GB"/>
        </w:rPr>
      </w:pPr>
      <w:r w:rsidRPr="00CD4B3A">
        <w:rPr>
          <w:lang w:val="en-GB"/>
        </w:rPr>
        <w:t xml:space="preserve">The successful tenderer will be informed in writing that its tender has been accepted. </w:t>
      </w:r>
    </w:p>
    <w:p w14:paraId="5CF8719A" w14:textId="77777777" w:rsidR="008C1BE6" w:rsidRPr="00CD4B3A" w:rsidRDefault="000A068E">
      <w:pPr>
        <w:ind w:left="-5"/>
        <w:rPr>
          <w:lang w:val="en-GB"/>
        </w:rPr>
      </w:pPr>
      <w:r w:rsidRPr="00CD4B3A">
        <w:rPr>
          <w:lang w:val="en-GB"/>
        </w:rPr>
        <w:t xml:space="preserve">The successful tenderer shall then confirm availability or unavailability of their key-experts within 5 days from the date of the notification of award. </w:t>
      </w:r>
    </w:p>
    <w:p w14:paraId="422AFEE8" w14:textId="4BEFE9C9" w:rsidR="008C1BE6" w:rsidRPr="00CD4B3A" w:rsidRDefault="000A068E">
      <w:pPr>
        <w:ind w:left="-5"/>
        <w:rPr>
          <w:lang w:val="en-GB"/>
        </w:rPr>
      </w:pPr>
      <w:r w:rsidRPr="00CD4B3A">
        <w:rPr>
          <w:lang w:val="en-GB"/>
        </w:rPr>
        <w:t xml:space="preserve">The replacement key-expert's total score must be at least as high as the scores of the key-expert proposed in the tender. It must be </w:t>
      </w:r>
      <w:r w:rsidR="00BD7677" w:rsidRPr="00CD4B3A">
        <w:rPr>
          <w:lang w:val="en-GB"/>
        </w:rPr>
        <w:t>emphasized</w:t>
      </w:r>
      <w:r w:rsidRPr="00CD4B3A">
        <w:rPr>
          <w:lang w:val="en-GB"/>
        </w:rPr>
        <w:t xml:space="preserve"> that the minimum requirements for each evaluation criteria must be met by the replacement expert. </w:t>
      </w:r>
    </w:p>
    <w:p w14:paraId="0681DB95" w14:textId="77777777" w:rsidR="008C1BE6" w:rsidRPr="00CD4B3A" w:rsidRDefault="000A068E">
      <w:pPr>
        <w:ind w:left="-5"/>
        <w:rPr>
          <w:lang w:val="en-GB"/>
        </w:rPr>
      </w:pPr>
      <w:r w:rsidRPr="00CD4B3A">
        <w:rPr>
          <w:lang w:val="en-GB"/>
        </w:rPr>
        <w:t xml:space="preserve">The contracting authority shall notify the successful tenderer, and at the same time, shall also inform the unsuccessful tenderers that their tenders were not retained. </w:t>
      </w:r>
    </w:p>
    <w:p w14:paraId="3ED199AD" w14:textId="77777777" w:rsidR="008C1BE6" w:rsidRPr="00CD4B3A" w:rsidRDefault="000A068E">
      <w:pPr>
        <w:spacing w:after="257"/>
        <w:ind w:left="-5"/>
        <w:rPr>
          <w:lang w:val="en-GB"/>
        </w:rPr>
      </w:pPr>
      <w:r w:rsidRPr="00CD4B3A">
        <w:rPr>
          <w:lang w:val="en-GB"/>
        </w:rPr>
        <w:t xml:space="preserve">Tenderers will be notified of the outcome of this procurement procedure in writing by post or by e-mail.  </w:t>
      </w:r>
    </w:p>
    <w:p w14:paraId="0A0164AF" w14:textId="77777777" w:rsidR="008C1BE6" w:rsidRPr="00CD4B3A" w:rsidRDefault="000A068E">
      <w:pPr>
        <w:ind w:left="-5"/>
        <w:rPr>
          <w:lang w:val="en-GB"/>
        </w:rPr>
      </w:pPr>
      <w:r w:rsidRPr="00CD4B3A">
        <w:rPr>
          <w:sz w:val="24"/>
          <w:lang w:val="en-GB"/>
        </w:rPr>
        <w:t>T</w:t>
      </w:r>
      <w:r w:rsidRPr="00CD4B3A">
        <w:rPr>
          <w:lang w:val="en-GB"/>
        </w:rPr>
        <w:t xml:space="preserve">he tenderers are informed about the possibility to review the award decision and award the contract to the next best tender or cancel the procedure, in case of inability to sign the contract. </w:t>
      </w:r>
    </w:p>
    <w:p w14:paraId="72803116" w14:textId="074DEB3E" w:rsidR="008C1BE6" w:rsidRPr="00CD4B3A" w:rsidRDefault="0098758E">
      <w:pPr>
        <w:pStyle w:val="Heading2"/>
        <w:ind w:left="-5" w:right="0"/>
        <w:rPr>
          <w:lang w:val="en-GB"/>
        </w:rPr>
      </w:pPr>
      <w:r w:rsidRPr="00CD4B3A">
        <w:rPr>
          <w:lang w:val="en-GB"/>
        </w:rPr>
        <w:lastRenderedPageBreak/>
        <w:t>11.6.</w:t>
      </w:r>
      <w:r w:rsidRPr="00CD4B3A">
        <w:rPr>
          <w:lang w:val="en-GB"/>
        </w:rPr>
        <w:tab/>
      </w:r>
      <w:r w:rsidR="000A068E" w:rsidRPr="00CD4B3A">
        <w:rPr>
          <w:lang w:val="en-GB"/>
        </w:rPr>
        <w:t xml:space="preserve">Confidentiality </w:t>
      </w:r>
    </w:p>
    <w:p w14:paraId="3AE81CF1" w14:textId="77777777" w:rsidR="008C1BE6" w:rsidRPr="00CD4B3A" w:rsidRDefault="000A068E">
      <w:pPr>
        <w:spacing w:after="261"/>
        <w:ind w:left="-5"/>
        <w:rPr>
          <w:lang w:val="en-GB"/>
        </w:rPr>
      </w:pPr>
      <w:r w:rsidRPr="00CD4B3A">
        <w:rPr>
          <w:lang w:val="en-GB"/>
        </w:rPr>
        <w:t xml:space="preserve">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Early Detection and Exclusion panel, the European Anti-Fraud Office, the European Public Prosecutor’s Office and the European Court of Auditors. </w:t>
      </w:r>
    </w:p>
    <w:p w14:paraId="75AB1E71" w14:textId="4C84A504" w:rsidR="008C1BE6" w:rsidRPr="00CD4B3A" w:rsidRDefault="000A068E">
      <w:pPr>
        <w:pStyle w:val="Heading1"/>
        <w:spacing w:after="226"/>
        <w:ind w:left="14" w:right="0"/>
        <w:rPr>
          <w:lang w:val="en-GB"/>
        </w:rPr>
      </w:pPr>
      <w:r w:rsidRPr="00CD4B3A">
        <w:rPr>
          <w:lang w:val="en-GB"/>
        </w:rPr>
        <w:t>12.</w:t>
      </w:r>
      <w:r w:rsidR="0098758E" w:rsidRPr="00CD4B3A">
        <w:rPr>
          <w:rFonts w:eastAsia="Arial"/>
          <w:lang w:val="en-GB"/>
        </w:rPr>
        <w:tab/>
      </w:r>
      <w:r w:rsidRPr="00CD4B3A">
        <w:rPr>
          <w:lang w:val="en-GB"/>
        </w:rPr>
        <w:t xml:space="preserve">Ethics, values and code of conduct  </w:t>
      </w:r>
    </w:p>
    <w:p w14:paraId="40BBCD89" w14:textId="585906F9" w:rsidR="008C1BE6" w:rsidRPr="00CD4B3A" w:rsidRDefault="000A068E">
      <w:pPr>
        <w:pStyle w:val="Heading2"/>
        <w:tabs>
          <w:tab w:val="center" w:pos="3624"/>
        </w:tabs>
        <w:spacing w:line="249" w:lineRule="auto"/>
        <w:ind w:left="0" w:right="0" w:firstLine="0"/>
        <w:jc w:val="left"/>
        <w:rPr>
          <w:lang w:val="en-GB"/>
        </w:rPr>
      </w:pPr>
      <w:r w:rsidRPr="00CD4B3A">
        <w:rPr>
          <w:b w:val="0"/>
          <w:lang w:val="en-GB"/>
        </w:rPr>
        <w:t xml:space="preserve">a) </w:t>
      </w:r>
      <w:r w:rsidRPr="00CD4B3A">
        <w:rPr>
          <w:b w:val="0"/>
          <w:lang w:val="en-GB"/>
        </w:rPr>
        <w:tab/>
      </w:r>
      <w:r w:rsidR="002355EF" w:rsidRPr="00CD4B3A">
        <w:rPr>
          <w:b w:val="0"/>
          <w:lang w:val="en-GB"/>
        </w:rPr>
        <w:t xml:space="preserve"> </w:t>
      </w:r>
      <w:r w:rsidRPr="00CD4B3A">
        <w:rPr>
          <w:b w:val="0"/>
          <w:u w:val="single" w:color="000000"/>
          <w:lang w:val="en-GB"/>
        </w:rPr>
        <w:t>Absence of conflict of interest and of professional conflicting interest</w:t>
      </w:r>
      <w:r w:rsidRPr="00CD4B3A">
        <w:rPr>
          <w:b w:val="0"/>
          <w:lang w:val="en-GB"/>
        </w:rPr>
        <w:t xml:space="preserve"> </w:t>
      </w:r>
    </w:p>
    <w:p w14:paraId="7FC8DD9A" w14:textId="77777777" w:rsidR="008C1BE6" w:rsidRPr="00CD4B3A" w:rsidRDefault="000A068E" w:rsidP="002355EF">
      <w:pPr>
        <w:ind w:left="450" w:firstLine="0"/>
        <w:rPr>
          <w:lang w:val="en-GB"/>
        </w:rPr>
      </w:pPr>
      <w:r w:rsidRPr="00CD4B3A">
        <w:rPr>
          <w:lang w:val="en-GB"/>
        </w:rPr>
        <w:t xml:space="preserve">The tenderer must not be affected by any professional conflicting interest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and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  </w:t>
      </w:r>
    </w:p>
    <w:p w14:paraId="57EA5F2B" w14:textId="17BB7AA0" w:rsidR="008C1BE6" w:rsidRPr="00CD4B3A" w:rsidRDefault="000A068E">
      <w:pPr>
        <w:pStyle w:val="Heading2"/>
        <w:spacing w:line="249" w:lineRule="auto"/>
        <w:ind w:left="552" w:right="0" w:hanging="425"/>
        <w:jc w:val="left"/>
        <w:rPr>
          <w:lang w:val="en-GB"/>
        </w:rPr>
      </w:pPr>
      <w:r w:rsidRPr="00CD4B3A">
        <w:rPr>
          <w:b w:val="0"/>
          <w:lang w:val="en-GB"/>
        </w:rPr>
        <w:t xml:space="preserve">b) </w:t>
      </w:r>
      <w:r w:rsidR="0098758E" w:rsidRPr="00CD4B3A">
        <w:rPr>
          <w:b w:val="0"/>
          <w:lang w:val="en-GB"/>
        </w:rPr>
        <w:tab/>
      </w:r>
      <w:r w:rsidRPr="00CD4B3A">
        <w:rPr>
          <w:b w:val="0"/>
          <w:u w:val="single" w:color="000000"/>
          <w:lang w:val="en-GB"/>
        </w:rPr>
        <w:t>Respect for human rights and EU values as well as environmental legislation and core labour</w:t>
      </w:r>
      <w:r w:rsidRPr="00CD4B3A">
        <w:rPr>
          <w:b w:val="0"/>
          <w:lang w:val="en-GB"/>
        </w:rPr>
        <w:t xml:space="preserve"> </w:t>
      </w:r>
      <w:r w:rsidRPr="00CD4B3A">
        <w:rPr>
          <w:b w:val="0"/>
          <w:u w:val="single" w:color="000000"/>
          <w:lang w:val="en-GB"/>
        </w:rPr>
        <w:t>standards</w:t>
      </w:r>
      <w:r w:rsidRPr="00CD4B3A">
        <w:rPr>
          <w:b w:val="0"/>
          <w:lang w:val="en-GB"/>
        </w:rPr>
        <w:t xml:space="preserve"> </w:t>
      </w:r>
    </w:p>
    <w:p w14:paraId="5551E922" w14:textId="4DE897DD" w:rsidR="008C1BE6" w:rsidRPr="00CD4B3A" w:rsidRDefault="000A068E">
      <w:pPr>
        <w:ind w:left="576"/>
        <w:rPr>
          <w:lang w:val="en-GB"/>
        </w:rPr>
      </w:pPr>
      <w:r w:rsidRPr="00CD4B3A">
        <w:rPr>
          <w:lang w:val="en-GB"/>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w:t>
      </w:r>
      <w:r w:rsidR="00BD7677" w:rsidRPr="00CD4B3A">
        <w:rPr>
          <w:lang w:val="en-GB"/>
        </w:rPr>
        <w:t>Organization</w:t>
      </w:r>
      <w:r w:rsidRPr="00CD4B3A">
        <w:rPr>
          <w:lang w:val="en-GB"/>
        </w:rPr>
        <w:t xml:space="preserve"> conventions (such as the conventions on freedom of association and collective bargaining; elimination of forced and compulsory labour; abolition of child labour).  </w:t>
      </w:r>
    </w:p>
    <w:p w14:paraId="4269A880" w14:textId="77777777" w:rsidR="008C1BE6" w:rsidRPr="00CD4B3A" w:rsidRDefault="000A068E">
      <w:pPr>
        <w:ind w:left="576"/>
        <w:rPr>
          <w:lang w:val="en-GB"/>
        </w:rPr>
      </w:pPr>
      <w:proofErr w:type="gramStart"/>
      <w:r w:rsidRPr="00CD4B3A">
        <w:rPr>
          <w:lang w:val="en-GB"/>
        </w:rPr>
        <w:t>The  tenderer</w:t>
      </w:r>
      <w:proofErr w:type="gramEnd"/>
      <w:r w:rsidRPr="00CD4B3A">
        <w:rPr>
          <w:lang w:val="en-GB"/>
        </w:rPr>
        <w:t xml:space="preserve"> and its personnel must commit to and ensure the respect of basic EU values, the tenderer and its -personnel must comply with basic EU values such as respect for human dignity, freedom, democracy, equality, the rule of law and human rights, including the rights of minorities. </w:t>
      </w:r>
    </w:p>
    <w:p w14:paraId="6A720699" w14:textId="6F16DCF0" w:rsidR="008C1BE6" w:rsidRPr="00CD4B3A" w:rsidRDefault="000A068E">
      <w:pPr>
        <w:spacing w:after="107"/>
        <w:ind w:left="576"/>
        <w:rPr>
          <w:lang w:val="en-GB"/>
        </w:rPr>
      </w:pPr>
      <w:r w:rsidRPr="00CD4B3A">
        <w:rPr>
          <w:lang w:val="en-GB"/>
        </w:rPr>
        <w:t xml:space="preserve">The tenderer and its personnel must comply with applicable data protection rules and environmental legislation. In particular, tenderers who have been awarded the contract must also comply with multilateral environmental agreements, and with the core labour standards as applicable and as defined in the relevant International Labour </w:t>
      </w:r>
      <w:r w:rsidR="00BD7677" w:rsidRPr="00CD4B3A">
        <w:rPr>
          <w:lang w:val="en-GB"/>
        </w:rPr>
        <w:t>Organization</w:t>
      </w:r>
      <w:r w:rsidRPr="00CD4B3A">
        <w:rPr>
          <w:lang w:val="en-GB"/>
        </w:rPr>
        <w:t xml:space="preserve"> conventions (such as the conventions on freedom of association and collective bargaining; elimination of forced and compulsory labour; abolition of child labour). </w:t>
      </w:r>
    </w:p>
    <w:p w14:paraId="3373FC17" w14:textId="77777777" w:rsidR="008C1BE6" w:rsidRPr="00CD4B3A" w:rsidRDefault="000A068E">
      <w:pPr>
        <w:spacing w:after="144"/>
        <w:ind w:left="576"/>
        <w:rPr>
          <w:lang w:val="en-GB"/>
        </w:rPr>
      </w:pPr>
      <w:r w:rsidRPr="00CD4B3A">
        <w:rPr>
          <w:lang w:val="en-GB"/>
        </w:rPr>
        <w:t xml:space="preserve">The tenderer and its personnel must comply with EU values, such as respect for human dignity, freedom, democracy, equality, the rule of law and human rights, including the rights of minorities.  </w:t>
      </w:r>
    </w:p>
    <w:p w14:paraId="039AD666" w14:textId="77777777" w:rsidR="008C1BE6" w:rsidRPr="00CD4B3A" w:rsidRDefault="000A068E" w:rsidP="006C0C82">
      <w:pPr>
        <w:pBdr>
          <w:top w:val="single" w:sz="4" w:space="0" w:color="000000"/>
          <w:left w:val="single" w:sz="4" w:space="10" w:color="000000"/>
          <w:bottom w:val="single" w:sz="4" w:space="0" w:color="000000"/>
          <w:right w:val="single" w:sz="4" w:space="0" w:color="000000"/>
        </w:pBdr>
        <w:spacing w:after="213" w:line="259" w:lineRule="auto"/>
        <w:ind w:left="708" w:right="-10" w:firstLine="0"/>
        <w:jc w:val="left"/>
        <w:rPr>
          <w:lang w:val="en-GB"/>
        </w:rPr>
      </w:pPr>
      <w:r w:rsidRPr="00CD4B3A">
        <w:rPr>
          <w:b/>
          <w:lang w:val="en-GB"/>
        </w:rPr>
        <w:t xml:space="preserve">Zero tolerance for sexual exploitation, abuse and harassment: </w:t>
      </w:r>
    </w:p>
    <w:p w14:paraId="661FCAF0" w14:textId="77777777" w:rsidR="008C1BE6" w:rsidRPr="00CD4B3A" w:rsidRDefault="000A068E" w:rsidP="006C0C82">
      <w:pPr>
        <w:pBdr>
          <w:top w:val="single" w:sz="4" w:space="0" w:color="000000"/>
          <w:left w:val="single" w:sz="4" w:space="10" w:color="000000"/>
          <w:bottom w:val="single" w:sz="4" w:space="0" w:color="000000"/>
          <w:right w:val="single" w:sz="4" w:space="0" w:color="000000"/>
        </w:pBdr>
        <w:spacing w:after="234" w:line="239" w:lineRule="auto"/>
        <w:ind w:left="718" w:right="-10"/>
        <w:rPr>
          <w:lang w:val="en-GB"/>
        </w:rPr>
      </w:pPr>
      <w:r w:rsidRPr="00CD4B3A">
        <w:rPr>
          <w:lang w:val="en-GB"/>
        </w:rPr>
        <w:t xml:space="preserve">The European Commission applies a policy of 'zero tolerance' in relation to all wrongful conduct which has an impact on the professional credibility of the tenderer.  </w:t>
      </w:r>
    </w:p>
    <w:p w14:paraId="6CB948C1" w14:textId="77777777" w:rsidR="008C1BE6" w:rsidRPr="00CD4B3A" w:rsidRDefault="000A068E" w:rsidP="006C0C82">
      <w:pPr>
        <w:pBdr>
          <w:top w:val="single" w:sz="4" w:space="0" w:color="000000"/>
          <w:left w:val="single" w:sz="4" w:space="10" w:color="000000"/>
          <w:bottom w:val="single" w:sz="4" w:space="0" w:color="000000"/>
          <w:right w:val="single" w:sz="4" w:space="0" w:color="000000"/>
        </w:pBdr>
        <w:spacing w:after="293" w:line="239" w:lineRule="auto"/>
        <w:ind w:left="718" w:right="-10"/>
        <w:rPr>
          <w:lang w:val="en-GB"/>
        </w:rPr>
      </w:pPr>
      <w:r w:rsidRPr="00CD4B3A">
        <w:rPr>
          <w:lang w:val="en-GB"/>
        </w:rPr>
        <w:t xml:space="preserve">Physical abuse or punishment, or threats of physical abuse, sexual abuse or exploitation, harassment and verbal abuse, as well as other forms of intimidation shall be prohibited. </w:t>
      </w:r>
    </w:p>
    <w:p w14:paraId="1B28FFB6" w14:textId="77777777" w:rsidR="008C1BE6" w:rsidRPr="00CD4B3A" w:rsidRDefault="000A068E">
      <w:pPr>
        <w:pStyle w:val="Heading2"/>
        <w:tabs>
          <w:tab w:val="center" w:pos="1991"/>
        </w:tabs>
        <w:spacing w:line="249" w:lineRule="auto"/>
        <w:ind w:left="0" w:right="0" w:firstLine="0"/>
        <w:jc w:val="left"/>
        <w:rPr>
          <w:lang w:val="en-GB"/>
        </w:rPr>
      </w:pPr>
      <w:r w:rsidRPr="00CD4B3A">
        <w:rPr>
          <w:b w:val="0"/>
          <w:lang w:val="en-GB"/>
        </w:rPr>
        <w:lastRenderedPageBreak/>
        <w:t xml:space="preserve">c) </w:t>
      </w:r>
      <w:r w:rsidRPr="00CD4B3A">
        <w:rPr>
          <w:b w:val="0"/>
          <w:lang w:val="en-GB"/>
        </w:rPr>
        <w:tab/>
      </w:r>
      <w:r w:rsidRPr="00CD4B3A">
        <w:rPr>
          <w:b w:val="0"/>
          <w:u w:val="single" w:color="000000"/>
          <w:lang w:val="en-GB"/>
        </w:rPr>
        <w:t>Anti-corruption and anti-bribery</w:t>
      </w:r>
      <w:r w:rsidRPr="00CD4B3A">
        <w:rPr>
          <w:b w:val="0"/>
          <w:lang w:val="en-GB"/>
        </w:rPr>
        <w:t xml:space="preserve">  </w:t>
      </w:r>
    </w:p>
    <w:p w14:paraId="0EE6BCAA" w14:textId="77777777" w:rsidR="008C1BE6" w:rsidRPr="00CD4B3A" w:rsidRDefault="000A068E" w:rsidP="002355EF">
      <w:pPr>
        <w:spacing w:after="257"/>
        <w:ind w:left="540" w:firstLine="0"/>
        <w:rPr>
          <w:lang w:val="en-GB"/>
        </w:rPr>
      </w:pPr>
      <w:r w:rsidRPr="00CD4B3A">
        <w:rPr>
          <w:lang w:val="en-GB"/>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 </w:t>
      </w:r>
    </w:p>
    <w:p w14:paraId="44E08D8A" w14:textId="2E03558E" w:rsidR="008C1BE6" w:rsidRPr="00CD4B3A" w:rsidRDefault="000A068E">
      <w:pPr>
        <w:pStyle w:val="Heading2"/>
        <w:tabs>
          <w:tab w:val="center" w:pos="1905"/>
        </w:tabs>
        <w:spacing w:line="249" w:lineRule="auto"/>
        <w:ind w:left="0" w:right="0" w:firstLine="0"/>
        <w:jc w:val="left"/>
        <w:rPr>
          <w:lang w:val="en-GB"/>
        </w:rPr>
      </w:pPr>
      <w:r w:rsidRPr="00CD4B3A">
        <w:rPr>
          <w:b w:val="0"/>
          <w:lang w:val="en-GB"/>
        </w:rPr>
        <w:t xml:space="preserve">d) </w:t>
      </w:r>
      <w:r w:rsidR="002355EF" w:rsidRPr="00CD4B3A">
        <w:rPr>
          <w:b w:val="0"/>
          <w:lang w:val="en-GB"/>
        </w:rPr>
        <w:tab/>
      </w:r>
      <w:r w:rsidRPr="00CD4B3A">
        <w:rPr>
          <w:b w:val="0"/>
          <w:u w:val="single" w:color="000000"/>
          <w:lang w:val="en-GB"/>
        </w:rPr>
        <w:t>Unusual commercial expenses</w:t>
      </w:r>
      <w:r w:rsidRPr="00CD4B3A">
        <w:rPr>
          <w:b w:val="0"/>
          <w:lang w:val="en-GB"/>
        </w:rPr>
        <w:t xml:space="preserve">  </w:t>
      </w:r>
    </w:p>
    <w:p w14:paraId="4B7A8B29" w14:textId="77777777" w:rsidR="002B253D" w:rsidRPr="00CD4B3A" w:rsidRDefault="000A068E" w:rsidP="002355EF">
      <w:pPr>
        <w:ind w:left="450" w:firstLine="0"/>
        <w:rPr>
          <w:lang w:val="en-GB"/>
        </w:rPr>
      </w:pPr>
      <w:r w:rsidRPr="00CD4B3A">
        <w:rPr>
          <w:lang w:val="en-GB"/>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w:t>
      </w:r>
      <w:r w:rsidR="002B253D" w:rsidRPr="00CD4B3A">
        <w:rPr>
          <w:lang w:val="en-GB"/>
        </w:rPr>
        <w:t xml:space="preserve">clearly identified or commissions paid to a company which has every appearance of being a front company. </w:t>
      </w:r>
    </w:p>
    <w:p w14:paraId="37396F6C" w14:textId="77777777" w:rsidR="002B253D" w:rsidRPr="00CD4B3A" w:rsidRDefault="002B253D" w:rsidP="002355EF">
      <w:pPr>
        <w:spacing w:after="259"/>
        <w:ind w:left="450" w:firstLine="0"/>
        <w:rPr>
          <w:lang w:val="en-GB"/>
        </w:rPr>
      </w:pPr>
      <w:r w:rsidRPr="00CD4B3A">
        <w:rPr>
          <w:lang w:val="en-GB"/>
        </w:rPr>
        <w:t xml:space="preserve">Contractors found to have paid unusual commercial expenses on projects funded by the European Union are liable, depending on the seriousness of the facts observed, to have their contracts terminated or to be excluded from future award procedures. </w:t>
      </w:r>
    </w:p>
    <w:p w14:paraId="31745FAC" w14:textId="77777777" w:rsidR="002B253D" w:rsidRPr="00CD4B3A" w:rsidRDefault="002B253D" w:rsidP="002B253D">
      <w:pPr>
        <w:pStyle w:val="Heading2"/>
        <w:tabs>
          <w:tab w:val="center" w:pos="2510"/>
        </w:tabs>
        <w:spacing w:line="249" w:lineRule="auto"/>
        <w:ind w:left="0" w:right="0" w:firstLine="0"/>
        <w:jc w:val="left"/>
        <w:rPr>
          <w:lang w:val="en-GB"/>
        </w:rPr>
      </w:pPr>
      <w:r w:rsidRPr="00CD4B3A">
        <w:rPr>
          <w:b w:val="0"/>
          <w:lang w:val="en-GB"/>
        </w:rPr>
        <w:t xml:space="preserve">e) </w:t>
      </w:r>
      <w:r w:rsidRPr="00CD4B3A">
        <w:rPr>
          <w:b w:val="0"/>
          <w:lang w:val="en-GB"/>
        </w:rPr>
        <w:tab/>
      </w:r>
      <w:r w:rsidRPr="00CD4B3A">
        <w:rPr>
          <w:b w:val="0"/>
          <w:u w:val="single" w:color="000000"/>
          <w:lang w:val="en-GB"/>
        </w:rPr>
        <w:t>Breach of obligations, irregularities or fraud</w:t>
      </w:r>
      <w:r w:rsidRPr="00CD4B3A">
        <w:rPr>
          <w:b w:val="0"/>
          <w:lang w:val="en-GB"/>
        </w:rPr>
        <w:t xml:space="preserve"> </w:t>
      </w:r>
    </w:p>
    <w:p w14:paraId="5887105E" w14:textId="77777777" w:rsidR="002B253D" w:rsidRPr="00CD4B3A" w:rsidRDefault="002B253D" w:rsidP="002355EF">
      <w:pPr>
        <w:spacing w:after="261"/>
        <w:ind w:left="450" w:firstLine="0"/>
        <w:rPr>
          <w:lang w:val="en-GB"/>
        </w:rPr>
      </w:pPr>
      <w:r w:rsidRPr="00CD4B3A">
        <w:rPr>
          <w:lang w:val="en-GB"/>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   </w:t>
      </w:r>
    </w:p>
    <w:p w14:paraId="7FE32159" w14:textId="77777777" w:rsidR="003F2E02" w:rsidRPr="00CD4B3A" w:rsidRDefault="003F2E02" w:rsidP="0098758E">
      <w:pPr>
        <w:ind w:left="0" w:firstLine="0"/>
        <w:rPr>
          <w:lang w:val="en-GB"/>
        </w:rPr>
        <w:sectPr w:rsidR="003F2E02" w:rsidRPr="00CD4B3A" w:rsidSect="00216FD9">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1508" w:right="1435" w:bottom="1499" w:left="1440" w:header="0" w:footer="288" w:gutter="0"/>
          <w:cols w:space="720"/>
          <w:docGrid w:linePitch="299"/>
        </w:sectPr>
      </w:pPr>
    </w:p>
    <w:p w14:paraId="78A801B0" w14:textId="77777777" w:rsidR="008C1BE6" w:rsidRPr="00CD4B3A" w:rsidRDefault="000A068E" w:rsidP="00EB67C5">
      <w:pPr>
        <w:pStyle w:val="Heading1"/>
        <w:ind w:left="0" w:right="0" w:firstLine="0"/>
        <w:rPr>
          <w:lang w:val="en-GB"/>
        </w:rPr>
      </w:pPr>
      <w:r w:rsidRPr="00CD4B3A">
        <w:rPr>
          <w:lang w:val="en-GB"/>
        </w:rPr>
        <w:lastRenderedPageBreak/>
        <w:t>13.</w:t>
      </w:r>
      <w:r w:rsidRPr="00CD4B3A">
        <w:rPr>
          <w:rFonts w:eastAsia="Arial"/>
          <w:lang w:val="en-GB"/>
        </w:rPr>
        <w:t xml:space="preserve"> </w:t>
      </w:r>
      <w:r w:rsidRPr="00CD4B3A">
        <w:rPr>
          <w:lang w:val="en-GB"/>
        </w:rPr>
        <w:t xml:space="preserve">Signature of the contract(s) </w:t>
      </w:r>
    </w:p>
    <w:p w14:paraId="6055BDBD" w14:textId="35E4A03B" w:rsidR="008C1BE6" w:rsidRPr="00CD4B3A" w:rsidRDefault="000A068E">
      <w:pPr>
        <w:ind w:left="-5"/>
        <w:rPr>
          <w:lang w:val="en-GB"/>
        </w:rPr>
      </w:pPr>
      <w:r w:rsidRPr="00CE3348">
        <w:rPr>
          <w:lang w:val="en-GB"/>
        </w:rPr>
        <w:t xml:space="preserve">Within </w:t>
      </w:r>
      <w:r w:rsidR="00CE3348" w:rsidRPr="00CE3348">
        <w:rPr>
          <w:lang w:val="en-GB"/>
        </w:rPr>
        <w:t>10</w:t>
      </w:r>
      <w:r w:rsidR="00EB67C5" w:rsidRPr="00CE3348">
        <w:rPr>
          <w:lang w:val="en-GB"/>
        </w:rPr>
        <w:t xml:space="preserve"> </w:t>
      </w:r>
      <w:r w:rsidRPr="00CE3348">
        <w:rPr>
          <w:lang w:val="en-GB"/>
        </w:rPr>
        <w:t>days</w:t>
      </w:r>
      <w:r w:rsidRPr="00CD4B3A">
        <w:rPr>
          <w:lang w:val="en-GB"/>
        </w:rPr>
        <w:t xml:space="preserve"> of receipt of the contract already signed by the contracting authority, the selected tenderer shall sign and date the contract and return it to the contracting authority. </w:t>
      </w:r>
    </w:p>
    <w:p w14:paraId="545CDECA" w14:textId="77777777" w:rsidR="008C1BE6" w:rsidRPr="00CD4B3A" w:rsidRDefault="000A068E">
      <w:pPr>
        <w:ind w:left="-5"/>
        <w:rPr>
          <w:lang w:val="en-GB"/>
        </w:rPr>
      </w:pPr>
      <w:r w:rsidRPr="00CD4B3A">
        <w:rPr>
          <w:lang w:val="en-GB"/>
        </w:rPr>
        <w:t xml:space="preserve">Failure of the selected tenderer to comply with this requirement may constitute grounds for annulling the decision to award the contract. In this event, the contracting authority may award the tender to another tenderer or cancel the tender procedure.  </w:t>
      </w:r>
    </w:p>
    <w:p w14:paraId="09DBD124" w14:textId="30D49EB3" w:rsidR="008C1BE6" w:rsidRPr="00CD4B3A" w:rsidRDefault="000A068E">
      <w:pPr>
        <w:ind w:left="-5"/>
        <w:rPr>
          <w:lang w:val="en-GB"/>
        </w:rPr>
      </w:pPr>
      <w:r w:rsidRPr="00CD4B3A">
        <w:rPr>
          <w:lang w:val="en-GB"/>
        </w:rPr>
        <w:t xml:space="preserve">The other tenderers will, at the same time as the notification of award is submitted, be informed that their tenders were not retained, by electronic means or standard letter, including an indication of the relative weaknesses of their tender by way of a comparative table of the scores for the winning tender and the unsuccessful tender. The </w:t>
      </w:r>
      <w:proofErr w:type="gramStart"/>
      <w:r w:rsidRPr="00CD4B3A">
        <w:rPr>
          <w:lang w:val="en-GB"/>
        </w:rPr>
        <w:t>second best</w:t>
      </w:r>
      <w:proofErr w:type="gramEnd"/>
      <w:r w:rsidRPr="00CD4B3A">
        <w:rPr>
          <w:lang w:val="en-GB"/>
        </w:rPr>
        <w:t xml:space="preserve"> tenderer is informed of the notification of award to the successful tenderer with the reservation of the possibility to receive a notification of award in case of inability to sign the contract with the first ranked tenderer. The second tenderer may refuse the award of the contract if, when receiving a notification of award, the </w:t>
      </w:r>
      <w:r w:rsidR="002C6660" w:rsidRPr="00CD4B3A">
        <w:rPr>
          <w:lang w:val="en-GB"/>
        </w:rPr>
        <w:t xml:space="preserve">110 </w:t>
      </w:r>
      <w:r w:rsidRPr="00CD4B3A">
        <w:rPr>
          <w:lang w:val="en-GB"/>
        </w:rPr>
        <w:t xml:space="preserve">days of validity of their tender has expired. </w:t>
      </w:r>
    </w:p>
    <w:p w14:paraId="50F2F8D1" w14:textId="77777777" w:rsidR="008C1BE6" w:rsidRPr="00CD4B3A" w:rsidRDefault="000A068E">
      <w:pPr>
        <w:spacing w:after="258"/>
        <w:ind w:left="-5"/>
        <w:rPr>
          <w:lang w:val="en-GB"/>
        </w:rPr>
      </w:pPr>
      <w:r w:rsidRPr="00CD4B3A">
        <w:rPr>
          <w:lang w:val="en-GB"/>
        </w:rPr>
        <w:t xml:space="preserve">The contracting authority will furthermore, at the same time, also inform the remaining unsuccessful tenderers and the consequence of these letters will be that the validity of their offers must not be retained. </w:t>
      </w:r>
    </w:p>
    <w:p w14:paraId="1440403F" w14:textId="77777777" w:rsidR="008C1BE6" w:rsidRPr="00CD4B3A" w:rsidRDefault="000A068E">
      <w:pPr>
        <w:pStyle w:val="Heading1"/>
        <w:spacing w:after="76"/>
        <w:ind w:left="14" w:right="0"/>
        <w:rPr>
          <w:lang w:val="en-GB"/>
        </w:rPr>
      </w:pPr>
      <w:r w:rsidRPr="00CD4B3A">
        <w:rPr>
          <w:lang w:val="en-GB"/>
        </w:rPr>
        <w:t>14.</w:t>
      </w:r>
      <w:r w:rsidRPr="00CD4B3A">
        <w:rPr>
          <w:rFonts w:eastAsia="Arial"/>
          <w:lang w:val="en-GB"/>
        </w:rPr>
        <w:t xml:space="preserve"> </w:t>
      </w:r>
      <w:r w:rsidRPr="00CD4B3A">
        <w:rPr>
          <w:lang w:val="en-GB"/>
        </w:rPr>
        <w:t xml:space="preserve">Cancellation of the tender procedure </w:t>
      </w:r>
    </w:p>
    <w:p w14:paraId="7FED6DF3" w14:textId="08274738" w:rsidR="008C1BE6" w:rsidRPr="00CD4B3A" w:rsidRDefault="000A068E">
      <w:pPr>
        <w:spacing w:after="107"/>
        <w:ind w:left="-5"/>
        <w:rPr>
          <w:lang w:val="en-GB"/>
        </w:rPr>
      </w:pPr>
      <w:r w:rsidRPr="00CD4B3A">
        <w:rPr>
          <w:lang w:val="en-GB"/>
        </w:rPr>
        <w:t>In the event of cancellation of the tender procedure, the contracting authority will inform tenderers of the cancellation through a cancellation notice (</w:t>
      </w:r>
      <w:r w:rsidR="00044DD3" w:rsidRPr="00CD4B3A">
        <w:rPr>
          <w:lang w:val="en-GB"/>
        </w:rPr>
        <w:t>non-award</w:t>
      </w:r>
      <w:r w:rsidRPr="00CD4B3A">
        <w:rPr>
          <w:lang w:val="en-GB"/>
        </w:rPr>
        <w:t xml:space="preserve"> notice) published on TED. </w:t>
      </w:r>
    </w:p>
    <w:p w14:paraId="52A004E7" w14:textId="77777777" w:rsidR="008C1BE6" w:rsidRPr="00CD4B3A" w:rsidRDefault="000A068E">
      <w:pPr>
        <w:ind w:left="-5"/>
        <w:rPr>
          <w:lang w:val="en-GB"/>
        </w:rPr>
      </w:pPr>
      <w:r w:rsidRPr="00CD4B3A">
        <w:rPr>
          <w:lang w:val="en-GB"/>
        </w:rPr>
        <w:t xml:space="preserve">If the tender procedure is cancelled before the outer envelope of any tender has been opened, the unopened and sealed envelopes will be returned to the tenderers.  </w:t>
      </w:r>
    </w:p>
    <w:p w14:paraId="5FE8F50C" w14:textId="77777777" w:rsidR="008C1BE6" w:rsidRPr="00CD4B3A" w:rsidRDefault="000A068E">
      <w:pPr>
        <w:ind w:left="-5"/>
        <w:rPr>
          <w:lang w:val="en-GB"/>
        </w:rPr>
      </w:pPr>
      <w:r w:rsidRPr="00CD4B3A">
        <w:rPr>
          <w:lang w:val="en-GB"/>
        </w:rPr>
        <w:t xml:space="preserve">Cancellation may occur, for example, where: </w:t>
      </w:r>
    </w:p>
    <w:p w14:paraId="070DB31E" w14:textId="77777777" w:rsidR="008C1BE6" w:rsidRPr="00CD4B3A" w:rsidRDefault="000A068E">
      <w:pPr>
        <w:numPr>
          <w:ilvl w:val="0"/>
          <w:numId w:val="5"/>
        </w:numPr>
        <w:spacing w:after="156"/>
        <w:ind w:hanging="360"/>
        <w:rPr>
          <w:lang w:val="en-GB"/>
        </w:rPr>
      </w:pPr>
      <w:r w:rsidRPr="00CD4B3A">
        <w:rPr>
          <w:lang w:val="en-GB"/>
        </w:rPr>
        <w:t xml:space="preserve">the tender procedure has been unsuccessful, i.e. no suitable, qualitatively or financially acceptable tender has been received or there is no valid response at all; </w:t>
      </w:r>
    </w:p>
    <w:p w14:paraId="339D2CA3" w14:textId="77777777" w:rsidR="008C1BE6" w:rsidRPr="00CD4B3A" w:rsidRDefault="000A068E">
      <w:pPr>
        <w:numPr>
          <w:ilvl w:val="0"/>
          <w:numId w:val="5"/>
        </w:numPr>
        <w:spacing w:after="96"/>
        <w:ind w:hanging="360"/>
        <w:rPr>
          <w:lang w:val="en-GB"/>
        </w:rPr>
      </w:pPr>
      <w:r w:rsidRPr="00CD4B3A">
        <w:rPr>
          <w:lang w:val="en-GB"/>
        </w:rPr>
        <w:t xml:space="preserve">there are fundamental changes to the economic or technical data of the project; </w:t>
      </w:r>
    </w:p>
    <w:p w14:paraId="2FC63F89" w14:textId="77777777" w:rsidR="008C1BE6" w:rsidRPr="00CD4B3A" w:rsidRDefault="000A068E">
      <w:pPr>
        <w:numPr>
          <w:ilvl w:val="0"/>
          <w:numId w:val="5"/>
        </w:numPr>
        <w:spacing w:after="154"/>
        <w:ind w:hanging="360"/>
        <w:rPr>
          <w:lang w:val="en-GB"/>
        </w:rPr>
      </w:pPr>
      <w:r w:rsidRPr="00CD4B3A">
        <w:rPr>
          <w:lang w:val="en-GB"/>
        </w:rPr>
        <w:t xml:space="preserve">exceptional circumstances or force majeure render normal performance of the contract impossible; </w:t>
      </w:r>
    </w:p>
    <w:p w14:paraId="638027D6" w14:textId="77777777" w:rsidR="008C1BE6" w:rsidRPr="00CD4B3A" w:rsidRDefault="000A068E">
      <w:pPr>
        <w:numPr>
          <w:ilvl w:val="0"/>
          <w:numId w:val="5"/>
        </w:numPr>
        <w:spacing w:after="96"/>
        <w:ind w:hanging="360"/>
        <w:rPr>
          <w:lang w:val="en-GB"/>
        </w:rPr>
      </w:pPr>
      <w:r w:rsidRPr="00CD4B3A">
        <w:rPr>
          <w:lang w:val="en-GB"/>
        </w:rPr>
        <w:t xml:space="preserve">all technically acceptable tenders exceed the financial resources available; </w:t>
      </w:r>
    </w:p>
    <w:p w14:paraId="46851801" w14:textId="77777777" w:rsidR="008C1BE6" w:rsidRPr="00CD4B3A" w:rsidRDefault="000A068E" w:rsidP="002355EF">
      <w:pPr>
        <w:numPr>
          <w:ilvl w:val="0"/>
          <w:numId w:val="5"/>
        </w:numPr>
        <w:spacing w:after="154"/>
        <w:ind w:hanging="360"/>
        <w:rPr>
          <w:lang w:val="en-GB"/>
        </w:rPr>
      </w:pPr>
      <w:r w:rsidRPr="00CD4B3A">
        <w:rPr>
          <w:lang w:val="en-GB"/>
        </w:rPr>
        <w:t xml:space="preserve">there </w:t>
      </w:r>
      <w:proofErr w:type="gramStart"/>
      <w:r w:rsidRPr="00CD4B3A">
        <w:rPr>
          <w:lang w:val="en-GB"/>
        </w:rPr>
        <w:t>have</w:t>
      </w:r>
      <w:proofErr w:type="gramEnd"/>
      <w:r w:rsidRPr="00CD4B3A">
        <w:rPr>
          <w:lang w:val="en-GB"/>
        </w:rPr>
        <w:t xml:space="preserve"> been breach of obligations, irregularities or frauds in the procedure, in particular if they have prevented fair competition; </w:t>
      </w:r>
    </w:p>
    <w:p w14:paraId="676424C8" w14:textId="77777777" w:rsidR="008C1BE6" w:rsidRPr="00CD4B3A" w:rsidRDefault="000A068E">
      <w:pPr>
        <w:numPr>
          <w:ilvl w:val="0"/>
          <w:numId w:val="5"/>
        </w:numPr>
        <w:ind w:hanging="360"/>
        <w:rPr>
          <w:lang w:val="en-GB"/>
        </w:rPr>
      </w:pPr>
      <w:r w:rsidRPr="00CD4B3A">
        <w:rPr>
          <w:lang w:val="en-GB"/>
        </w:rPr>
        <w:t xml:space="preserve">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 </w:t>
      </w:r>
    </w:p>
    <w:p w14:paraId="07E4085E" w14:textId="77777777" w:rsidR="008C1BE6" w:rsidRPr="00CD4B3A" w:rsidRDefault="000A068E">
      <w:pPr>
        <w:spacing w:after="261"/>
        <w:ind w:left="-5"/>
        <w:rPr>
          <w:lang w:val="en-GB"/>
        </w:rPr>
      </w:pPr>
      <w:r w:rsidRPr="00CD4B3A">
        <w:rPr>
          <w:lang w:val="en-GB"/>
        </w:rPr>
        <w:t xml:space="preserve">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 </w:t>
      </w:r>
    </w:p>
    <w:p w14:paraId="5221AD5A" w14:textId="77777777" w:rsidR="008C1BE6" w:rsidRPr="00CD4B3A" w:rsidRDefault="000A068E">
      <w:pPr>
        <w:pStyle w:val="Heading1"/>
        <w:ind w:left="14" w:right="0"/>
        <w:rPr>
          <w:lang w:val="en-GB"/>
        </w:rPr>
      </w:pPr>
      <w:r w:rsidRPr="00CD4B3A">
        <w:rPr>
          <w:lang w:val="en-GB"/>
        </w:rPr>
        <w:t>15.</w:t>
      </w:r>
      <w:r w:rsidRPr="00CD4B3A">
        <w:rPr>
          <w:rFonts w:eastAsia="Arial"/>
          <w:lang w:val="en-GB"/>
        </w:rPr>
        <w:t xml:space="preserve"> </w:t>
      </w:r>
      <w:r w:rsidRPr="00CD4B3A">
        <w:rPr>
          <w:lang w:val="en-GB"/>
        </w:rPr>
        <w:t xml:space="preserve">Appeals </w:t>
      </w:r>
    </w:p>
    <w:p w14:paraId="7104402A" w14:textId="77777777" w:rsidR="008C1BE6" w:rsidRPr="00CD4B3A" w:rsidRDefault="000A068E">
      <w:pPr>
        <w:spacing w:after="261"/>
        <w:ind w:left="-5"/>
        <w:rPr>
          <w:lang w:val="en-GB"/>
        </w:rPr>
      </w:pPr>
      <w:r w:rsidRPr="00CD4B3A">
        <w:rPr>
          <w:lang w:val="en-GB"/>
        </w:rPr>
        <w:t xml:space="preserve">Tenderers believing that they have been harmed by an error or irregularity during the award process may file a complaint. See Section 2.12. of the practical guide. </w:t>
      </w:r>
    </w:p>
    <w:p w14:paraId="4B1E8FBB" w14:textId="77777777" w:rsidR="008C1BE6" w:rsidRPr="00CD4B3A" w:rsidRDefault="000A068E">
      <w:pPr>
        <w:pStyle w:val="Heading1"/>
        <w:ind w:left="14" w:right="0"/>
        <w:rPr>
          <w:lang w:val="en-GB"/>
        </w:rPr>
      </w:pPr>
      <w:r w:rsidRPr="00CD4B3A">
        <w:rPr>
          <w:lang w:val="en-GB"/>
        </w:rPr>
        <w:lastRenderedPageBreak/>
        <w:t>16.</w:t>
      </w:r>
      <w:r w:rsidRPr="00CD4B3A">
        <w:rPr>
          <w:rFonts w:eastAsia="Arial"/>
          <w:lang w:val="en-GB"/>
        </w:rPr>
        <w:t xml:space="preserve"> </w:t>
      </w:r>
      <w:r w:rsidRPr="00CD4B3A">
        <w:rPr>
          <w:lang w:val="en-GB"/>
        </w:rPr>
        <w:t xml:space="preserve">Data Protection </w:t>
      </w:r>
    </w:p>
    <w:p w14:paraId="6E7CD82A" w14:textId="77777777" w:rsidR="008C1BE6" w:rsidRPr="00CD4B3A" w:rsidRDefault="000A068E">
      <w:pPr>
        <w:spacing w:after="110"/>
        <w:ind w:left="-5"/>
        <w:rPr>
          <w:lang w:val="en-GB"/>
        </w:rPr>
      </w:pPr>
      <w:r w:rsidRPr="00CD4B3A">
        <w:rPr>
          <w:lang w:val="en-GB"/>
        </w:rPr>
        <w:t xml:space="preserve">Processing of personal data related to this tender procedure by the contracting authority takes place in accordance with the national legislation of the state of the contracting authority and with the provisions of the respective financing agreement. </w:t>
      </w:r>
    </w:p>
    <w:p w14:paraId="53F741E9" w14:textId="67725633" w:rsidR="00EB67C5" w:rsidRPr="00CD4B3A" w:rsidRDefault="000A068E" w:rsidP="00992A3F">
      <w:pPr>
        <w:spacing w:after="110"/>
        <w:ind w:left="-5"/>
        <w:rPr>
          <w:lang w:val="en-US"/>
        </w:rPr>
      </w:pPr>
      <w:r w:rsidRPr="00CD4B3A">
        <w:rPr>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CVs/expert profiles)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r w:rsidR="00992A3F" w:rsidRPr="00CD4B3A">
        <w:rPr>
          <w:lang w:val="en-US"/>
        </w:rPr>
        <w:t>For the part of the data transferred by the Contracting Authority to the European Commission, details concerning the controller and the processing of personal data by the Commission are available in the privacy statement referred to below.</w:t>
      </w:r>
    </w:p>
    <w:p w14:paraId="60FA009C" w14:textId="316AC7A8" w:rsidR="008C1BE6" w:rsidRPr="00CD4B3A" w:rsidRDefault="00EB67C5">
      <w:pPr>
        <w:spacing w:after="187"/>
        <w:ind w:left="-5"/>
        <w:rPr>
          <w:lang w:val="en-GB"/>
        </w:rPr>
      </w:pPr>
      <w:hyperlink r:id="rId20" w:anchor="Annexes" w:history="1">
        <w:r w:rsidRPr="00CD4B3A">
          <w:rPr>
            <w:rStyle w:val="Hyperlink"/>
            <w:lang w:val="en-GB"/>
          </w:rPr>
          <w:t>https://wikis.ec.europa.eu/display/ExactExternalWiki/Annexes#Annexes</w:t>
        </w:r>
      </w:hyperlink>
      <w:hyperlink r:id="rId21" w:anchor="Annexes-AnnexesA(Ch.2):General">
        <w:r w:rsidR="000A068E" w:rsidRPr="00CD4B3A">
          <w:rPr>
            <w:color w:val="0563C1"/>
            <w:u w:val="single" w:color="0563C1"/>
            <w:lang w:val="en-GB"/>
          </w:rPr>
          <w:t>-</w:t>
        </w:r>
      </w:hyperlink>
      <w:hyperlink r:id="rId22" w:anchor="Annexes-AnnexesA(Ch.2):General">
        <w:proofErr w:type="gramStart"/>
        <w:r w:rsidR="000A068E" w:rsidRPr="00CD4B3A">
          <w:rPr>
            <w:color w:val="0563C1"/>
            <w:u w:val="single" w:color="0563C1"/>
            <w:lang w:val="en-GB"/>
          </w:rPr>
          <w:t>AnnexesA(</w:t>
        </w:r>
        <w:proofErr w:type="gramEnd"/>
        <w:r w:rsidR="000A068E" w:rsidRPr="00CD4B3A">
          <w:rPr>
            <w:color w:val="0563C1"/>
            <w:u w:val="single" w:color="0563C1"/>
            <w:lang w:val="en-GB"/>
          </w:rPr>
          <w:t>Ch.2</w:t>
        </w:r>
        <w:proofErr w:type="gramStart"/>
        <w:r w:rsidR="000A068E" w:rsidRPr="00CD4B3A">
          <w:rPr>
            <w:color w:val="0563C1"/>
            <w:u w:val="single" w:color="0563C1"/>
            <w:lang w:val="en-GB"/>
          </w:rPr>
          <w:t>):General</w:t>
        </w:r>
        <w:proofErr w:type="gramEnd"/>
      </w:hyperlink>
      <w:hyperlink r:id="rId23" w:anchor="Annexes-AnnexesA(Ch.2):General">
        <w:r w:rsidR="000A068E" w:rsidRPr="00CD4B3A">
          <w:rPr>
            <w:rFonts w:eastAsia="Calibri"/>
            <w:color w:val="0563C1"/>
            <w:lang w:val="en-GB"/>
          </w:rPr>
          <w:t xml:space="preserve"> </w:t>
        </w:r>
      </w:hyperlink>
    </w:p>
    <w:p w14:paraId="71F657CE" w14:textId="77777777" w:rsidR="008C1BE6" w:rsidRPr="00CD4B3A" w:rsidRDefault="000A068E">
      <w:pPr>
        <w:spacing w:after="141"/>
        <w:ind w:left="-5"/>
        <w:rPr>
          <w:lang w:val="en-GB"/>
        </w:rPr>
      </w:pPr>
      <w:r w:rsidRPr="00CD4B3A">
        <w:rPr>
          <w:lang w:val="en-GB"/>
        </w:rPr>
        <w:t xml:space="preserve">In cases where you are processing personal data in the context of participation to a tender (e.g. expert profiles/CVs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CD4B3A">
        <w:rPr>
          <w:lang w:val="en-GB"/>
        </w:rPr>
        <w:t>above mentioned</w:t>
      </w:r>
      <w:proofErr w:type="gramEnd"/>
      <w:r w:rsidRPr="00CD4B3A">
        <w:rPr>
          <w:lang w:val="en-GB"/>
        </w:rPr>
        <w:t xml:space="preserve"> privacy statement to them. </w:t>
      </w:r>
    </w:p>
    <w:p w14:paraId="129372B3" w14:textId="77777777" w:rsidR="008C1BE6" w:rsidRPr="00CD4B3A" w:rsidRDefault="000A068E">
      <w:pPr>
        <w:pStyle w:val="Heading1"/>
        <w:spacing w:after="77"/>
        <w:ind w:left="14" w:right="0"/>
        <w:rPr>
          <w:lang w:val="en-GB"/>
        </w:rPr>
      </w:pPr>
      <w:r w:rsidRPr="00CD4B3A">
        <w:rPr>
          <w:lang w:val="en-GB"/>
        </w:rPr>
        <w:t>17.</w:t>
      </w:r>
      <w:r w:rsidRPr="00CD4B3A">
        <w:rPr>
          <w:rFonts w:eastAsia="Arial"/>
          <w:lang w:val="en-GB"/>
        </w:rPr>
        <w:t xml:space="preserve"> </w:t>
      </w:r>
      <w:r w:rsidRPr="00CD4B3A">
        <w:rPr>
          <w:lang w:val="en-GB"/>
        </w:rPr>
        <w:t xml:space="preserve">Early detection and exclusion system  </w:t>
      </w:r>
    </w:p>
    <w:p w14:paraId="3DA3F00E" w14:textId="7D0D64B5" w:rsidR="008C1BE6" w:rsidRPr="00CD4B3A" w:rsidRDefault="000A068E">
      <w:pPr>
        <w:spacing w:after="107"/>
        <w:ind w:left="-5"/>
        <w:rPr>
          <w:lang w:val="en-GB"/>
        </w:rPr>
      </w:pPr>
      <w:r w:rsidRPr="00CD4B3A">
        <w:rPr>
          <w:lang w:val="en-GB"/>
        </w:rPr>
        <w:t xml:space="preserve">The tenderers and, if they are legal entities, persons who have powers of representation, </w:t>
      </w:r>
      <w:r w:rsidR="00A936D6" w:rsidRPr="00CD4B3A">
        <w:rPr>
          <w:lang w:val="en-GB"/>
        </w:rPr>
        <w:t>decision-making</w:t>
      </w:r>
      <w:r w:rsidRPr="00CD4B3A">
        <w:rPr>
          <w:lang w:val="en-GB"/>
        </w:rPr>
        <w:t xml:space="preserve"> or control over them, natural or legal person that assumes unlimited liability for the debts, natural or legal person who is essential for the award or for the implementation of the legal commitment, beneficial owner or any affiliate of the tenderer, are informed that, should they be in one of the situations of early detection or exclusion, their personal details (name, given name if natural person, address, legal form) may be registered in the early detection and exclusion system, and communicated to the persons and entities concerned in relation to the award or the execution of a procurement contract. </w:t>
      </w:r>
    </w:p>
    <w:p w14:paraId="553D174F" w14:textId="77777777" w:rsidR="008C1BE6" w:rsidRPr="00CD4B3A" w:rsidRDefault="000A068E">
      <w:pPr>
        <w:spacing w:after="2" w:line="236" w:lineRule="auto"/>
        <w:ind w:left="-5"/>
        <w:jc w:val="left"/>
        <w:rPr>
          <w:lang w:val="en-GB"/>
        </w:rPr>
      </w:pPr>
      <w:r w:rsidRPr="00CD4B3A">
        <w:rPr>
          <w:lang w:val="en-GB"/>
        </w:rPr>
        <w:t xml:space="preserve">For more information, you may consult the privacy statement available on </w:t>
      </w:r>
      <w:hyperlink r:id="rId24">
        <w:r w:rsidRPr="00CD4B3A">
          <w:rPr>
            <w:color w:val="0000FF"/>
            <w:u w:val="single" w:color="0000FF"/>
            <w:lang w:val="en-GB"/>
          </w:rPr>
          <w:t>http://ec.europa.eu/budget/explained/management/protecting/protect_en.cfm</w:t>
        </w:r>
      </w:hyperlink>
      <w:hyperlink r:id="rId25">
        <w:r w:rsidRPr="00CD4B3A">
          <w:rPr>
            <w:color w:val="0000FF"/>
            <w:u w:val="single" w:color="0000FF"/>
            <w:lang w:val="en-GB"/>
          </w:rPr>
          <w:t>.</w:t>
        </w:r>
      </w:hyperlink>
      <w:r w:rsidRPr="00CD4B3A">
        <w:rPr>
          <w:color w:val="2B579A"/>
          <w:lang w:val="en-GB"/>
        </w:rPr>
        <w:t xml:space="preserve"> </w:t>
      </w:r>
      <w:r w:rsidRPr="00CD4B3A">
        <w:rPr>
          <w:lang w:val="en-GB"/>
        </w:rPr>
        <w:t xml:space="preserve"> </w:t>
      </w:r>
    </w:p>
    <w:p w14:paraId="23B423D1" w14:textId="77777777" w:rsidR="008C1BE6" w:rsidRPr="00CD4B3A" w:rsidRDefault="000A068E">
      <w:pPr>
        <w:spacing w:after="0" w:line="259" w:lineRule="auto"/>
        <w:ind w:left="0" w:firstLine="0"/>
        <w:jc w:val="left"/>
        <w:rPr>
          <w:lang w:val="en-GB"/>
        </w:rPr>
      </w:pPr>
      <w:r w:rsidRPr="00CD4B3A">
        <w:rPr>
          <w:lang w:val="en-GB"/>
        </w:rPr>
        <w:t xml:space="preserve">                                                 </w:t>
      </w:r>
    </w:p>
    <w:p w14:paraId="50CED4E7" w14:textId="77777777" w:rsidR="008C1BE6" w:rsidRPr="00CD4B3A" w:rsidRDefault="000A068E">
      <w:pPr>
        <w:spacing w:after="0" w:line="259" w:lineRule="auto"/>
        <w:ind w:left="0" w:firstLine="0"/>
        <w:jc w:val="left"/>
        <w:rPr>
          <w:lang w:val="en-GB"/>
        </w:rPr>
      </w:pPr>
      <w:r w:rsidRPr="00CD4B3A">
        <w:rPr>
          <w:lang w:val="en-GB"/>
        </w:rPr>
        <w:t xml:space="preserve">                                                                          </w:t>
      </w:r>
      <w:r w:rsidRPr="00CD4B3A">
        <w:rPr>
          <w:sz w:val="20"/>
          <w:lang w:val="en-GB"/>
        </w:rPr>
        <w:t>* * *</w:t>
      </w:r>
      <w:r w:rsidRPr="00CD4B3A">
        <w:rPr>
          <w:lang w:val="en-GB"/>
        </w:rPr>
        <w:t xml:space="preserve"> </w:t>
      </w:r>
    </w:p>
    <w:p w14:paraId="29CA82CD" w14:textId="77777777" w:rsidR="008C1BE6" w:rsidRPr="00CD4B3A" w:rsidRDefault="000A068E">
      <w:pPr>
        <w:spacing w:after="939" w:line="259" w:lineRule="auto"/>
        <w:ind w:left="0" w:firstLine="0"/>
        <w:jc w:val="left"/>
        <w:rPr>
          <w:lang w:val="en-GB"/>
        </w:rPr>
      </w:pPr>
      <w:r w:rsidRPr="00CD4B3A">
        <w:rPr>
          <w:sz w:val="20"/>
          <w:lang w:val="en-GB"/>
        </w:rPr>
        <w:t xml:space="preserve"> </w:t>
      </w:r>
    </w:p>
    <w:p w14:paraId="5908C6FE" w14:textId="2887BA81" w:rsidR="008C1BE6" w:rsidRPr="002A467C" w:rsidRDefault="008C1BE6">
      <w:pPr>
        <w:spacing w:after="258" w:line="259" w:lineRule="auto"/>
        <w:ind w:right="803"/>
        <w:jc w:val="right"/>
        <w:rPr>
          <w:rFonts w:asciiTheme="minorHAnsi" w:hAnsiTheme="minorHAnsi"/>
          <w:lang w:val="en-GB"/>
        </w:rPr>
      </w:pPr>
    </w:p>
    <w:sectPr w:rsidR="008C1BE6" w:rsidRPr="002A467C">
      <w:headerReference w:type="even" r:id="rId26"/>
      <w:headerReference w:type="default" r:id="rId27"/>
      <w:footerReference w:type="even" r:id="rId28"/>
      <w:footerReference w:type="default" r:id="rId29"/>
      <w:headerReference w:type="first" r:id="rId30"/>
      <w:footerReference w:type="first" r:id="rId31"/>
      <w:footnotePr>
        <w:numRestart w:val="eachPage"/>
      </w:footnotePr>
      <w:pgSz w:w="11906" w:h="16838"/>
      <w:pgMar w:top="1508" w:right="1434" w:bottom="516" w:left="1440" w:header="801" w:footer="2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F2F0" w14:textId="77777777" w:rsidR="006B4125" w:rsidRDefault="006B4125">
      <w:pPr>
        <w:spacing w:after="0" w:line="240" w:lineRule="auto"/>
      </w:pPr>
      <w:r>
        <w:separator/>
      </w:r>
    </w:p>
  </w:endnote>
  <w:endnote w:type="continuationSeparator" w:id="0">
    <w:p w14:paraId="3E27DC0C" w14:textId="77777777" w:rsidR="006B4125" w:rsidRDefault="006B4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BCF4" w14:textId="77777777" w:rsidR="008C1BE6" w:rsidRPr="008B039D" w:rsidRDefault="000A068E">
    <w:pPr>
      <w:spacing w:after="149" w:line="259" w:lineRule="auto"/>
      <w:ind w:left="0" w:firstLine="0"/>
      <w:jc w:val="left"/>
      <w:rPr>
        <w:lang w:val="en-US"/>
      </w:rPr>
    </w:pPr>
    <w:r w:rsidRPr="008B039D">
      <w:rPr>
        <w:b/>
        <w:sz w:val="18"/>
        <w:lang w:val="en-US"/>
      </w:rPr>
      <w:t xml:space="preserve"> </w:t>
    </w:r>
  </w:p>
  <w:p w14:paraId="56FEC3F7" w14:textId="77777777" w:rsidR="008C1BE6" w:rsidRPr="008B039D" w:rsidRDefault="000A068E">
    <w:pPr>
      <w:spacing w:after="0" w:line="246" w:lineRule="auto"/>
      <w:ind w:left="0" w:firstLine="0"/>
      <w:jc w:val="left"/>
      <w:rPr>
        <w:lang w:val="en-US"/>
      </w:rPr>
    </w:pPr>
    <w:proofErr w:type="gramStart"/>
    <w:r w:rsidRPr="008B039D">
      <w:rPr>
        <w:b/>
        <w:sz w:val="18"/>
        <w:lang w:val="en-US"/>
      </w:rPr>
      <w:t>2025.2</w:t>
    </w:r>
    <w:r w:rsidRPr="008B039D">
      <w:rPr>
        <w:rFonts w:ascii="Arial" w:eastAsia="Arial" w:hAnsi="Arial" w:cs="Arial"/>
        <w:sz w:val="20"/>
        <w:lang w:val="en-US"/>
      </w:rPr>
      <w:t xml:space="preserve">  </w:t>
    </w:r>
    <w:r w:rsidRPr="008B039D">
      <w:rPr>
        <w:rFonts w:ascii="Arial" w:eastAsia="Arial" w:hAnsi="Arial" w:cs="Arial"/>
        <w:sz w:val="20"/>
        <w:lang w:val="en-US"/>
      </w:rPr>
      <w:tab/>
    </w:r>
    <w:proofErr w:type="gramEnd"/>
    <w:r w:rsidRPr="008B039D">
      <w:rPr>
        <w:sz w:val="20"/>
        <w:lang w:val="en-US"/>
      </w:rPr>
      <w:t xml:space="preserve">Page </w:t>
    </w:r>
    <w:r>
      <w:fldChar w:fldCharType="begin"/>
    </w:r>
    <w:r w:rsidRPr="008B039D">
      <w:rPr>
        <w:lang w:val="en-US"/>
      </w:rPr>
      <w:instrText xml:space="preserve"> PAGE   \* MERGEFORMAT </w:instrText>
    </w:r>
    <w:r>
      <w:fldChar w:fldCharType="separate"/>
    </w:r>
    <w:r w:rsidRPr="008B039D">
      <w:rPr>
        <w:sz w:val="20"/>
        <w:lang w:val="en-US"/>
      </w:rPr>
      <w:t>1</w:t>
    </w:r>
    <w:r>
      <w:rPr>
        <w:sz w:val="20"/>
      </w:rPr>
      <w:fldChar w:fldCharType="end"/>
    </w:r>
    <w:r w:rsidRPr="008B039D">
      <w:rPr>
        <w:sz w:val="20"/>
        <w:lang w:val="en-US"/>
      </w:rPr>
      <w:t xml:space="preserve"> of </w:t>
    </w:r>
    <w:r>
      <w:fldChar w:fldCharType="begin"/>
    </w:r>
    <w:r w:rsidRPr="008B039D">
      <w:rPr>
        <w:lang w:val="en-US"/>
      </w:rPr>
      <w:instrText xml:space="preserve"> NUMPAGES   \* MERGEFORMAT </w:instrText>
    </w:r>
    <w:r>
      <w:fldChar w:fldCharType="separate"/>
    </w:r>
    <w:r w:rsidRPr="008B039D">
      <w:rPr>
        <w:sz w:val="20"/>
        <w:lang w:val="en-US"/>
      </w:rPr>
      <w:t>11</w:t>
    </w:r>
    <w:r>
      <w:rPr>
        <w:sz w:val="20"/>
      </w:rPr>
      <w:fldChar w:fldCharType="end"/>
    </w:r>
    <w:r w:rsidRPr="008B039D">
      <w:rPr>
        <w:sz w:val="20"/>
        <w:lang w:val="en-US"/>
      </w:rPr>
      <w:t xml:space="preserve"> b8b_itt_en_SASPAC-SKILLS-SRV-002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C082" w14:textId="77777777" w:rsidR="00C3653F" w:rsidRPr="00C3653F" w:rsidRDefault="00C3653F" w:rsidP="00C3653F">
    <w:pPr>
      <w:spacing w:after="0" w:line="259" w:lineRule="auto"/>
      <w:ind w:left="0" w:firstLine="0"/>
      <w:jc w:val="left"/>
      <w:rPr>
        <w:b/>
        <w:bCs/>
        <w:sz w:val="20"/>
        <w:lang w:val="en-US"/>
      </w:rPr>
    </w:pPr>
    <w:r w:rsidRPr="00C3653F">
      <w:rPr>
        <w:b/>
        <w:bCs/>
        <w:sz w:val="20"/>
        <w:lang w:val="en-US"/>
      </w:rPr>
      <w:t>2025.4</w:t>
    </w:r>
  </w:p>
  <w:p w14:paraId="04C04881" w14:textId="4C522935" w:rsidR="008C1BE6" w:rsidRPr="0072578C" w:rsidRDefault="000A068E" w:rsidP="00C3653F">
    <w:pPr>
      <w:spacing w:after="0" w:line="259" w:lineRule="auto"/>
      <w:ind w:left="0" w:firstLine="0"/>
      <w:jc w:val="left"/>
      <w:rPr>
        <w:rFonts w:ascii="Arial" w:eastAsia="Arial" w:hAnsi="Arial" w:cs="Arial"/>
        <w:sz w:val="18"/>
        <w:szCs w:val="18"/>
        <w:lang w:val="en-US"/>
      </w:rPr>
    </w:pPr>
    <w:r w:rsidRPr="008B039D">
      <w:rPr>
        <w:sz w:val="20"/>
        <w:lang w:val="en-US"/>
      </w:rPr>
      <w:t xml:space="preserve">b8b_itt_en_ </w:t>
    </w:r>
    <w:r w:rsidR="002B253D" w:rsidRPr="001024BA">
      <w:rPr>
        <w:sz w:val="18"/>
        <w:lang w:val="en-US"/>
      </w:rPr>
      <w:t>SASPAC-SKILLS-</w:t>
    </w:r>
    <w:r w:rsidR="002B253D">
      <w:rPr>
        <w:sz w:val="18"/>
        <w:lang w:val="en-US"/>
      </w:rPr>
      <w:t>SRV-004</w:t>
    </w:r>
    <w:r w:rsidR="003F2E02">
      <w:rPr>
        <w:sz w:val="18"/>
        <w:lang w:val="en-US"/>
      </w:rPr>
      <w:t xml:space="preserve">                    </w:t>
    </w:r>
    <w:r w:rsidR="0072578C">
      <w:rPr>
        <w:sz w:val="18"/>
        <w:lang w:val="en-US"/>
      </w:rPr>
      <w:t xml:space="preserve">                                                                                         </w:t>
    </w:r>
    <w:r w:rsidR="0072578C" w:rsidRPr="0072578C">
      <w:rPr>
        <w:sz w:val="18"/>
        <w:szCs w:val="18"/>
        <w:lang w:val="en-US"/>
      </w:rPr>
      <w:t xml:space="preserve">Page </w:t>
    </w:r>
    <w:r w:rsidR="0072578C" w:rsidRPr="0072578C">
      <w:rPr>
        <w:sz w:val="18"/>
        <w:szCs w:val="18"/>
      </w:rPr>
      <w:fldChar w:fldCharType="begin"/>
    </w:r>
    <w:r w:rsidR="0072578C" w:rsidRPr="0072578C">
      <w:rPr>
        <w:sz w:val="18"/>
        <w:szCs w:val="18"/>
        <w:lang w:val="en-US"/>
      </w:rPr>
      <w:instrText xml:space="preserve"> PAGE   \* MERGEFORMAT </w:instrText>
    </w:r>
    <w:r w:rsidR="0072578C" w:rsidRPr="0072578C">
      <w:rPr>
        <w:sz w:val="18"/>
        <w:szCs w:val="18"/>
      </w:rPr>
      <w:fldChar w:fldCharType="separate"/>
    </w:r>
    <w:r w:rsidR="0072578C" w:rsidRPr="00CD4B3A">
      <w:rPr>
        <w:sz w:val="18"/>
        <w:szCs w:val="18"/>
        <w:lang w:val="en-US"/>
      </w:rPr>
      <w:t>9</w:t>
    </w:r>
    <w:r w:rsidR="0072578C" w:rsidRPr="0072578C">
      <w:rPr>
        <w:sz w:val="18"/>
        <w:szCs w:val="18"/>
      </w:rPr>
      <w:fldChar w:fldCharType="end"/>
    </w:r>
    <w:r w:rsidR="0072578C" w:rsidRPr="0072578C">
      <w:rPr>
        <w:sz w:val="18"/>
        <w:szCs w:val="18"/>
        <w:lang w:val="en-US"/>
      </w:rPr>
      <w:t xml:space="preserve"> of </w:t>
    </w:r>
    <w:r w:rsidR="0072578C" w:rsidRPr="0072578C">
      <w:rPr>
        <w:sz w:val="18"/>
        <w:szCs w:val="18"/>
      </w:rPr>
      <w:fldChar w:fldCharType="begin"/>
    </w:r>
    <w:r w:rsidR="0072578C" w:rsidRPr="0072578C">
      <w:rPr>
        <w:sz w:val="18"/>
        <w:szCs w:val="18"/>
        <w:lang w:val="en-US"/>
      </w:rPr>
      <w:instrText xml:space="preserve"> NUMPAGES   \* MERGEFORMAT </w:instrText>
    </w:r>
    <w:r w:rsidR="0072578C" w:rsidRPr="0072578C">
      <w:rPr>
        <w:sz w:val="18"/>
        <w:szCs w:val="18"/>
      </w:rPr>
      <w:fldChar w:fldCharType="separate"/>
    </w:r>
    <w:r w:rsidR="0072578C" w:rsidRPr="00CD4B3A">
      <w:rPr>
        <w:sz w:val="18"/>
        <w:szCs w:val="18"/>
        <w:lang w:val="en-US"/>
      </w:rPr>
      <w:t>12</w:t>
    </w:r>
    <w:r w:rsidR="0072578C" w:rsidRPr="0072578C">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E365" w14:textId="77777777" w:rsidR="008C1BE6" w:rsidRPr="008B039D" w:rsidRDefault="000A068E">
    <w:pPr>
      <w:spacing w:after="149" w:line="259" w:lineRule="auto"/>
      <w:ind w:left="0" w:firstLine="0"/>
      <w:jc w:val="left"/>
      <w:rPr>
        <w:lang w:val="en-US"/>
      </w:rPr>
    </w:pPr>
    <w:r w:rsidRPr="008B039D">
      <w:rPr>
        <w:b/>
        <w:sz w:val="18"/>
        <w:lang w:val="en-US"/>
      </w:rPr>
      <w:t xml:space="preserve"> </w:t>
    </w:r>
  </w:p>
  <w:p w14:paraId="31EB3C4F" w14:textId="77777777" w:rsidR="008C1BE6" w:rsidRPr="008B039D" w:rsidRDefault="000A068E">
    <w:pPr>
      <w:spacing w:after="0" w:line="246" w:lineRule="auto"/>
      <w:ind w:left="0" w:firstLine="0"/>
      <w:jc w:val="left"/>
      <w:rPr>
        <w:lang w:val="en-US"/>
      </w:rPr>
    </w:pPr>
    <w:proofErr w:type="gramStart"/>
    <w:r w:rsidRPr="008B039D">
      <w:rPr>
        <w:b/>
        <w:sz w:val="18"/>
        <w:lang w:val="en-US"/>
      </w:rPr>
      <w:t>2025.2</w:t>
    </w:r>
    <w:r w:rsidRPr="008B039D">
      <w:rPr>
        <w:rFonts w:ascii="Arial" w:eastAsia="Arial" w:hAnsi="Arial" w:cs="Arial"/>
        <w:sz w:val="20"/>
        <w:lang w:val="en-US"/>
      </w:rPr>
      <w:t xml:space="preserve">  </w:t>
    </w:r>
    <w:r w:rsidRPr="008B039D">
      <w:rPr>
        <w:rFonts w:ascii="Arial" w:eastAsia="Arial" w:hAnsi="Arial" w:cs="Arial"/>
        <w:sz w:val="20"/>
        <w:lang w:val="en-US"/>
      </w:rPr>
      <w:tab/>
    </w:r>
    <w:proofErr w:type="gramEnd"/>
    <w:r w:rsidRPr="008B039D">
      <w:rPr>
        <w:sz w:val="20"/>
        <w:lang w:val="en-US"/>
      </w:rPr>
      <w:t xml:space="preserve">Page </w:t>
    </w:r>
    <w:r>
      <w:fldChar w:fldCharType="begin"/>
    </w:r>
    <w:r w:rsidRPr="008B039D">
      <w:rPr>
        <w:lang w:val="en-US"/>
      </w:rPr>
      <w:instrText xml:space="preserve"> PAGE   \* MERGEFORMAT </w:instrText>
    </w:r>
    <w:r>
      <w:fldChar w:fldCharType="separate"/>
    </w:r>
    <w:r w:rsidRPr="008B039D">
      <w:rPr>
        <w:sz w:val="20"/>
        <w:lang w:val="en-US"/>
      </w:rPr>
      <w:t>1</w:t>
    </w:r>
    <w:r>
      <w:rPr>
        <w:sz w:val="20"/>
      </w:rPr>
      <w:fldChar w:fldCharType="end"/>
    </w:r>
    <w:r w:rsidRPr="008B039D">
      <w:rPr>
        <w:sz w:val="20"/>
        <w:lang w:val="en-US"/>
      </w:rPr>
      <w:t xml:space="preserve"> of </w:t>
    </w:r>
    <w:r>
      <w:fldChar w:fldCharType="begin"/>
    </w:r>
    <w:r w:rsidRPr="008B039D">
      <w:rPr>
        <w:lang w:val="en-US"/>
      </w:rPr>
      <w:instrText xml:space="preserve"> NUMPAGES   \* MERGEFORMAT </w:instrText>
    </w:r>
    <w:r>
      <w:fldChar w:fldCharType="separate"/>
    </w:r>
    <w:r w:rsidRPr="008B039D">
      <w:rPr>
        <w:sz w:val="20"/>
        <w:lang w:val="en-US"/>
      </w:rPr>
      <w:t>11</w:t>
    </w:r>
    <w:r>
      <w:rPr>
        <w:sz w:val="20"/>
      </w:rPr>
      <w:fldChar w:fldCharType="end"/>
    </w:r>
    <w:r w:rsidRPr="008B039D">
      <w:rPr>
        <w:sz w:val="20"/>
        <w:lang w:val="en-US"/>
      </w:rPr>
      <w:t xml:space="preserve"> b8b_itt_en_SASPAC-SKILLS-SRV-002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605D8" w14:textId="77777777" w:rsidR="008C1BE6" w:rsidRPr="008B039D" w:rsidRDefault="000A068E">
    <w:pPr>
      <w:spacing w:after="150" w:line="259" w:lineRule="auto"/>
      <w:ind w:left="0" w:firstLine="0"/>
      <w:jc w:val="left"/>
      <w:rPr>
        <w:lang w:val="en-US"/>
      </w:rPr>
    </w:pPr>
    <w:r w:rsidRPr="008B039D">
      <w:rPr>
        <w:b/>
        <w:sz w:val="18"/>
        <w:lang w:val="en-US"/>
      </w:rPr>
      <w:t xml:space="preserve"> </w:t>
    </w:r>
  </w:p>
  <w:p w14:paraId="070B23E9" w14:textId="77777777" w:rsidR="008C1BE6" w:rsidRPr="008B039D" w:rsidRDefault="000A068E">
    <w:pPr>
      <w:spacing w:after="0"/>
      <w:ind w:left="0" w:firstLine="0"/>
      <w:jc w:val="left"/>
      <w:rPr>
        <w:lang w:val="en-US"/>
      </w:rPr>
    </w:pPr>
    <w:proofErr w:type="gramStart"/>
    <w:r w:rsidRPr="008B039D">
      <w:rPr>
        <w:b/>
        <w:sz w:val="18"/>
        <w:lang w:val="en-US"/>
      </w:rPr>
      <w:t>2025.2</w:t>
    </w:r>
    <w:r w:rsidRPr="008B039D">
      <w:rPr>
        <w:rFonts w:ascii="Arial" w:eastAsia="Arial" w:hAnsi="Arial" w:cs="Arial"/>
        <w:sz w:val="20"/>
        <w:lang w:val="en-US"/>
      </w:rPr>
      <w:t xml:space="preserve">  </w:t>
    </w:r>
    <w:r w:rsidRPr="008B039D">
      <w:rPr>
        <w:rFonts w:ascii="Arial" w:eastAsia="Arial" w:hAnsi="Arial" w:cs="Arial"/>
        <w:sz w:val="20"/>
        <w:lang w:val="en-US"/>
      </w:rPr>
      <w:tab/>
    </w:r>
    <w:proofErr w:type="gramEnd"/>
    <w:r>
      <w:fldChar w:fldCharType="begin"/>
    </w:r>
    <w:r w:rsidRPr="008B039D">
      <w:rPr>
        <w:lang w:val="en-US"/>
      </w:rPr>
      <w:instrText xml:space="preserve"> PAGE   \* MERGEFORMAT </w:instrText>
    </w:r>
    <w:r>
      <w:fldChar w:fldCharType="separate"/>
    </w:r>
    <w:r w:rsidRPr="008B039D">
      <w:rPr>
        <w:sz w:val="20"/>
        <w:lang w:val="en-US"/>
      </w:rPr>
      <w:t>10</w:t>
    </w:r>
    <w:r>
      <w:rPr>
        <w:sz w:val="20"/>
      </w:rPr>
      <w:fldChar w:fldCharType="end"/>
    </w:r>
    <w:r w:rsidRPr="008B039D">
      <w:rPr>
        <w:sz w:val="20"/>
        <w:lang w:val="en-US"/>
      </w:rPr>
      <w:t xml:space="preserve"> of </w:t>
    </w:r>
    <w:r>
      <w:fldChar w:fldCharType="begin"/>
    </w:r>
    <w:r w:rsidRPr="008B039D">
      <w:rPr>
        <w:lang w:val="en-US"/>
      </w:rPr>
      <w:instrText xml:space="preserve"> NUMPAGES   \* MERGEFORMAT </w:instrText>
    </w:r>
    <w:r>
      <w:fldChar w:fldCharType="separate"/>
    </w:r>
    <w:r w:rsidRPr="008B039D">
      <w:rPr>
        <w:sz w:val="20"/>
        <w:lang w:val="en-US"/>
      </w:rPr>
      <w:t>11</w:t>
    </w:r>
    <w:r>
      <w:rPr>
        <w:sz w:val="20"/>
      </w:rPr>
      <w:fldChar w:fldCharType="end"/>
    </w:r>
    <w:r w:rsidRPr="008B039D">
      <w:rPr>
        <w:sz w:val="20"/>
        <w:lang w:val="en-US"/>
      </w:rPr>
      <w:t xml:space="preserve"> b8b_itt_en_SASPAC-SKILLS-SRV-002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3441" w14:textId="45030E31" w:rsidR="00D87318" w:rsidRPr="00CE3348" w:rsidRDefault="00CE3348" w:rsidP="00CE3348">
    <w:pPr>
      <w:spacing w:after="0" w:line="259" w:lineRule="auto"/>
      <w:ind w:left="0" w:firstLine="0"/>
      <w:jc w:val="left"/>
      <w:rPr>
        <w:b/>
        <w:bCs/>
        <w:sz w:val="20"/>
        <w:lang w:val="en-US"/>
      </w:rPr>
    </w:pPr>
    <w:r w:rsidRPr="00C3653F">
      <w:rPr>
        <w:b/>
        <w:bCs/>
        <w:sz w:val="20"/>
        <w:lang w:val="en-US"/>
      </w:rPr>
      <w:t>2025.4</w:t>
    </w:r>
    <w:r w:rsidR="000A068E" w:rsidRPr="008B039D">
      <w:rPr>
        <w:rFonts w:ascii="Arial" w:eastAsia="Arial" w:hAnsi="Arial" w:cs="Arial"/>
        <w:sz w:val="20"/>
        <w:lang w:val="en-US"/>
      </w:rPr>
      <w:tab/>
    </w:r>
  </w:p>
  <w:p w14:paraId="0B9A5A21" w14:textId="1D43C1D3" w:rsidR="008C1BE6" w:rsidRPr="00EB67C5" w:rsidRDefault="000A068E" w:rsidP="00EB67C5">
    <w:pPr>
      <w:spacing w:after="150" w:line="259" w:lineRule="auto"/>
      <w:ind w:left="0" w:firstLine="0"/>
      <w:jc w:val="left"/>
      <w:rPr>
        <w:sz w:val="20"/>
        <w:szCs w:val="22"/>
        <w:lang w:val="en-US"/>
      </w:rPr>
    </w:pPr>
    <w:r w:rsidRPr="008B039D">
      <w:rPr>
        <w:sz w:val="20"/>
        <w:lang w:val="en-US"/>
      </w:rPr>
      <w:t>b8b_itt_en_SASPAC-SKILLS-SRV-00</w:t>
    </w:r>
    <w:r w:rsidR="003F2E02">
      <w:rPr>
        <w:sz w:val="20"/>
        <w:lang w:val="en-US"/>
      </w:rPr>
      <w:t>4</w:t>
    </w:r>
    <w:r w:rsidRPr="008B039D">
      <w:rPr>
        <w:sz w:val="20"/>
        <w:lang w:val="en-US"/>
      </w:rPr>
      <w:t xml:space="preserve"> </w:t>
    </w:r>
    <w:r w:rsidR="00EB67C5">
      <w:rPr>
        <w:sz w:val="20"/>
        <w:lang w:val="en-US"/>
      </w:rPr>
      <w:t xml:space="preserve">                                                                                                     </w:t>
    </w:r>
    <w:r w:rsidR="00EB67C5" w:rsidRPr="00EB67C5">
      <w:rPr>
        <w:sz w:val="20"/>
        <w:szCs w:val="22"/>
      </w:rPr>
      <w:fldChar w:fldCharType="begin"/>
    </w:r>
    <w:r w:rsidR="00EB67C5" w:rsidRPr="00EB67C5">
      <w:rPr>
        <w:sz w:val="20"/>
        <w:szCs w:val="22"/>
        <w:lang w:val="en-US"/>
      </w:rPr>
      <w:instrText xml:space="preserve"> PAGE   \* MERGEFORMAT </w:instrText>
    </w:r>
    <w:r w:rsidR="00EB67C5" w:rsidRPr="00EB67C5">
      <w:rPr>
        <w:sz w:val="20"/>
        <w:szCs w:val="22"/>
      </w:rPr>
      <w:fldChar w:fldCharType="separate"/>
    </w:r>
    <w:r w:rsidR="00EB67C5" w:rsidRPr="00CD4B3A">
      <w:rPr>
        <w:sz w:val="20"/>
        <w:szCs w:val="22"/>
        <w:lang w:val="en-US"/>
      </w:rPr>
      <w:t>12</w:t>
    </w:r>
    <w:r w:rsidR="00EB67C5" w:rsidRPr="00EB67C5">
      <w:rPr>
        <w:sz w:val="18"/>
        <w:szCs w:val="22"/>
      </w:rPr>
      <w:fldChar w:fldCharType="end"/>
    </w:r>
    <w:r w:rsidR="00EB67C5" w:rsidRPr="00EB67C5">
      <w:rPr>
        <w:sz w:val="18"/>
        <w:szCs w:val="22"/>
        <w:lang w:val="en-US"/>
      </w:rPr>
      <w:t xml:space="preserve"> of </w:t>
    </w:r>
    <w:r w:rsidR="00EB67C5" w:rsidRPr="00EB67C5">
      <w:rPr>
        <w:sz w:val="20"/>
        <w:szCs w:val="22"/>
      </w:rPr>
      <w:fldChar w:fldCharType="begin"/>
    </w:r>
    <w:r w:rsidR="00EB67C5" w:rsidRPr="00EB67C5">
      <w:rPr>
        <w:sz w:val="20"/>
        <w:szCs w:val="22"/>
        <w:lang w:val="en-US"/>
      </w:rPr>
      <w:instrText xml:space="preserve"> NUMPAGES   \* MERGEFORMAT </w:instrText>
    </w:r>
    <w:r w:rsidR="00EB67C5" w:rsidRPr="00EB67C5">
      <w:rPr>
        <w:sz w:val="20"/>
        <w:szCs w:val="22"/>
      </w:rPr>
      <w:fldChar w:fldCharType="separate"/>
    </w:r>
    <w:r w:rsidR="00EB67C5" w:rsidRPr="00CD4B3A">
      <w:rPr>
        <w:sz w:val="20"/>
        <w:szCs w:val="22"/>
        <w:lang w:val="en-US"/>
      </w:rPr>
      <w:t>12</w:t>
    </w:r>
    <w:r w:rsidR="00EB67C5" w:rsidRPr="00EB67C5">
      <w:rPr>
        <w:sz w:val="18"/>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C8B5" w14:textId="77777777" w:rsidR="008C1BE6" w:rsidRPr="008B039D" w:rsidRDefault="000A068E">
    <w:pPr>
      <w:spacing w:after="150" w:line="259" w:lineRule="auto"/>
      <w:ind w:left="0" w:firstLine="0"/>
      <w:jc w:val="left"/>
      <w:rPr>
        <w:lang w:val="en-US"/>
      </w:rPr>
    </w:pPr>
    <w:r w:rsidRPr="008B039D">
      <w:rPr>
        <w:b/>
        <w:sz w:val="18"/>
        <w:lang w:val="en-US"/>
      </w:rPr>
      <w:t xml:space="preserve"> </w:t>
    </w:r>
  </w:p>
  <w:p w14:paraId="26E097EE" w14:textId="77777777" w:rsidR="008C1BE6" w:rsidRPr="008B039D" w:rsidRDefault="000A068E">
    <w:pPr>
      <w:spacing w:after="0"/>
      <w:ind w:left="0" w:firstLine="0"/>
      <w:jc w:val="left"/>
      <w:rPr>
        <w:lang w:val="en-US"/>
      </w:rPr>
    </w:pPr>
    <w:proofErr w:type="gramStart"/>
    <w:r w:rsidRPr="008B039D">
      <w:rPr>
        <w:b/>
        <w:sz w:val="18"/>
        <w:lang w:val="en-US"/>
      </w:rPr>
      <w:t>2025.2</w:t>
    </w:r>
    <w:r w:rsidRPr="008B039D">
      <w:rPr>
        <w:rFonts w:ascii="Arial" w:eastAsia="Arial" w:hAnsi="Arial" w:cs="Arial"/>
        <w:sz w:val="20"/>
        <w:lang w:val="en-US"/>
      </w:rPr>
      <w:t xml:space="preserve">  </w:t>
    </w:r>
    <w:r w:rsidRPr="008B039D">
      <w:rPr>
        <w:rFonts w:ascii="Arial" w:eastAsia="Arial" w:hAnsi="Arial" w:cs="Arial"/>
        <w:sz w:val="20"/>
        <w:lang w:val="en-US"/>
      </w:rPr>
      <w:tab/>
    </w:r>
    <w:proofErr w:type="gramEnd"/>
    <w:r>
      <w:fldChar w:fldCharType="begin"/>
    </w:r>
    <w:r w:rsidRPr="008B039D">
      <w:rPr>
        <w:lang w:val="en-US"/>
      </w:rPr>
      <w:instrText xml:space="preserve"> PAGE   \* MERGEFORMAT </w:instrText>
    </w:r>
    <w:r>
      <w:fldChar w:fldCharType="separate"/>
    </w:r>
    <w:r w:rsidRPr="008B039D">
      <w:rPr>
        <w:sz w:val="20"/>
        <w:lang w:val="en-US"/>
      </w:rPr>
      <w:t>10</w:t>
    </w:r>
    <w:r>
      <w:rPr>
        <w:sz w:val="20"/>
      </w:rPr>
      <w:fldChar w:fldCharType="end"/>
    </w:r>
    <w:r w:rsidRPr="008B039D">
      <w:rPr>
        <w:sz w:val="20"/>
        <w:lang w:val="en-US"/>
      </w:rPr>
      <w:t xml:space="preserve"> of </w:t>
    </w:r>
    <w:r>
      <w:fldChar w:fldCharType="begin"/>
    </w:r>
    <w:r w:rsidRPr="008B039D">
      <w:rPr>
        <w:lang w:val="en-US"/>
      </w:rPr>
      <w:instrText xml:space="preserve"> NUMPAGES   \* MERGEFORMAT </w:instrText>
    </w:r>
    <w:r>
      <w:fldChar w:fldCharType="separate"/>
    </w:r>
    <w:r w:rsidRPr="008B039D">
      <w:rPr>
        <w:sz w:val="20"/>
        <w:lang w:val="en-US"/>
      </w:rPr>
      <w:t>11</w:t>
    </w:r>
    <w:r>
      <w:rPr>
        <w:sz w:val="20"/>
      </w:rPr>
      <w:fldChar w:fldCharType="end"/>
    </w:r>
    <w:r w:rsidRPr="008B039D">
      <w:rPr>
        <w:sz w:val="20"/>
        <w:lang w:val="en-US"/>
      </w:rPr>
      <w:t xml:space="preserve"> b8b_itt_en_SASPAC-SKILLS-SRV-002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67B0B" w14:textId="77777777" w:rsidR="006B4125" w:rsidRDefault="006B4125">
      <w:pPr>
        <w:spacing w:after="0" w:line="268" w:lineRule="auto"/>
        <w:ind w:left="283" w:hanging="283"/>
      </w:pPr>
      <w:r>
        <w:separator/>
      </w:r>
    </w:p>
  </w:footnote>
  <w:footnote w:type="continuationSeparator" w:id="0">
    <w:p w14:paraId="4B185B39" w14:textId="77777777" w:rsidR="006B4125" w:rsidRDefault="006B4125">
      <w:pPr>
        <w:spacing w:after="0" w:line="268" w:lineRule="auto"/>
        <w:ind w:left="283" w:hanging="283"/>
      </w:pPr>
      <w:r>
        <w:continuationSeparator/>
      </w:r>
    </w:p>
  </w:footnote>
  <w:footnote w:id="1">
    <w:p w14:paraId="3DA2B96A" w14:textId="7A6BBC56" w:rsidR="008C1BE6" w:rsidRPr="008B039D" w:rsidRDefault="000A068E">
      <w:pPr>
        <w:pStyle w:val="footnotedescription"/>
        <w:rPr>
          <w:lang w:val="en-US"/>
        </w:rPr>
      </w:pPr>
      <w:r>
        <w:rPr>
          <w:rStyle w:val="footnotemark"/>
        </w:rPr>
        <w:footnoteRef/>
      </w:r>
      <w:r w:rsidRPr="008B039D">
        <w:rPr>
          <w:lang w:val="en-US"/>
        </w:rPr>
        <w:t xml:space="preserve"> </w:t>
      </w:r>
      <w:r w:rsidR="008D3A6D">
        <w:rPr>
          <w:lang w:val="en-US"/>
        </w:rPr>
        <w:t xml:space="preserve">   </w:t>
      </w:r>
      <w:r w:rsidRPr="008B039D">
        <w:rPr>
          <w:lang w:val="en-US"/>
        </w:rPr>
        <w:t>Please note that the EU Official Journal contains the official list of entities subject to restrictive measures and, in case of conflict, it prevails over the list of the</w:t>
      </w:r>
      <w:hyperlink r:id="rId1" w:anchor="/main">
        <w:r w:rsidRPr="008B039D">
          <w:rPr>
            <w:lang w:val="en-US"/>
          </w:rPr>
          <w:t xml:space="preserve"> </w:t>
        </w:r>
      </w:hyperlink>
      <w:hyperlink r:id="rId2" w:anchor="/main">
        <w:r w:rsidRPr="008B039D">
          <w:rPr>
            <w:i/>
            <w:sz w:val="18"/>
            <w:u w:val="single" w:color="000000"/>
            <w:lang w:val="en-US"/>
          </w:rPr>
          <w:t>EU Sanctions Map</w:t>
        </w:r>
      </w:hyperlink>
      <w:hyperlink r:id="rId3" w:anchor="/main">
        <w:r w:rsidRPr="008B039D">
          <w:rPr>
            <w:lang w:val="en-US"/>
          </w:rPr>
          <w:t>.</w:t>
        </w:r>
      </w:hyperlink>
      <w:r w:rsidRPr="008B039D">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29CC7" w14:textId="77777777" w:rsidR="008C1BE6" w:rsidRDefault="000A068E">
    <w:pPr>
      <w:spacing w:after="0" w:line="259" w:lineRule="auto"/>
      <w:ind w:left="0" w:firstLine="0"/>
      <w:jc w:val="left"/>
    </w:pPr>
    <w:r>
      <w:rPr>
        <w:b/>
        <w:sz w:val="32"/>
      </w:rPr>
      <w:t xml:space="preserve">                           INSTRUCTIONS TO TENDERERS </w:t>
    </w:r>
  </w:p>
  <w:p w14:paraId="71F541A7" w14:textId="77777777" w:rsidR="008C1BE6" w:rsidRDefault="000A068E">
    <w:pPr>
      <w:spacing w:after="0" w:line="259" w:lineRule="auto"/>
      <w:ind w:left="0" w:firstLine="0"/>
      <w:jc w:val="left"/>
    </w:pPr>
    <w:r>
      <w:rPr>
        <w:b/>
        <w:sz w:val="3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472E" w14:textId="408649D3" w:rsidR="008C1BE6" w:rsidRDefault="008C1BE6">
    <w:pPr>
      <w:spacing w:after="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E440A" w14:textId="77777777" w:rsidR="008C1BE6" w:rsidRDefault="000A068E">
    <w:pPr>
      <w:spacing w:after="0" w:line="259" w:lineRule="auto"/>
      <w:ind w:left="0" w:firstLine="0"/>
      <w:jc w:val="left"/>
    </w:pPr>
    <w:r>
      <w:rPr>
        <w:b/>
        <w:sz w:val="32"/>
      </w:rPr>
      <w:t xml:space="preserve">                           </w:t>
    </w:r>
    <w:r>
      <w:rPr>
        <w:b/>
        <w:sz w:val="32"/>
      </w:rPr>
      <w:t xml:space="preserve">INSTRUCTIONS TO TENDERERS </w:t>
    </w:r>
  </w:p>
  <w:p w14:paraId="7B74E60E" w14:textId="77777777" w:rsidR="008C1BE6" w:rsidRDefault="000A068E">
    <w:pPr>
      <w:spacing w:after="0" w:line="259" w:lineRule="auto"/>
      <w:ind w:left="0" w:firstLine="0"/>
      <w:jc w:val="left"/>
    </w:pPr>
    <w:r>
      <w:rPr>
        <w:b/>
        <w:sz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D13D" w14:textId="77777777" w:rsidR="008C1BE6" w:rsidRDefault="000A068E">
    <w:pPr>
      <w:spacing w:after="0" w:line="259" w:lineRule="auto"/>
      <w:ind w:left="0" w:firstLine="0"/>
      <w:jc w:val="left"/>
    </w:pPr>
    <w:r>
      <w:rPr>
        <w:b/>
        <w:sz w:val="32"/>
      </w:rPr>
      <w:t xml:space="preserve">                           </w:t>
    </w:r>
    <w:r>
      <w:rPr>
        <w:b/>
        <w:sz w:val="32"/>
      </w:rPr>
      <w:t xml:space="preserve">INSTRUCTIONS TO TENDERERS </w:t>
    </w:r>
  </w:p>
  <w:p w14:paraId="5C6DD7D1" w14:textId="77777777" w:rsidR="008C1BE6" w:rsidRDefault="000A068E">
    <w:pPr>
      <w:spacing w:after="0" w:line="259" w:lineRule="auto"/>
      <w:ind w:left="0" w:firstLine="0"/>
      <w:jc w:val="left"/>
    </w:pPr>
    <w:r>
      <w:rPr>
        <w:b/>
        <w:sz w:val="32"/>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72BDE" w14:textId="77777777" w:rsidR="008C1BE6" w:rsidRDefault="000A068E">
    <w:pPr>
      <w:spacing w:after="0" w:line="259" w:lineRule="auto"/>
      <w:ind w:left="0" w:firstLine="0"/>
      <w:jc w:val="left"/>
    </w:pPr>
    <w:r>
      <w:rPr>
        <w:b/>
        <w:sz w:val="32"/>
      </w:rPr>
      <w:t xml:space="preserve">                           </w:t>
    </w:r>
    <w:r>
      <w:rPr>
        <w:b/>
        <w:sz w:val="32"/>
      </w:rPr>
      <w:t xml:space="preserve">INSTRUCTIONS </w:t>
    </w:r>
    <w:r>
      <w:rPr>
        <w:b/>
        <w:sz w:val="32"/>
      </w:rPr>
      <w:t xml:space="preserve">TO TENDERERS </w:t>
    </w:r>
  </w:p>
  <w:p w14:paraId="689A9EC4" w14:textId="77777777" w:rsidR="008C1BE6" w:rsidRDefault="000A068E">
    <w:pPr>
      <w:spacing w:after="0" w:line="259" w:lineRule="auto"/>
      <w:ind w:left="0" w:firstLine="0"/>
      <w:jc w:val="left"/>
    </w:pPr>
    <w:r>
      <w:rPr>
        <w:b/>
        <w:sz w:val="32"/>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D3ECC" w14:textId="77777777" w:rsidR="008C1BE6" w:rsidRDefault="000A068E">
    <w:pPr>
      <w:spacing w:after="0" w:line="259" w:lineRule="auto"/>
      <w:ind w:left="0" w:firstLine="0"/>
      <w:jc w:val="left"/>
    </w:pPr>
    <w:r>
      <w:rPr>
        <w:b/>
        <w:sz w:val="32"/>
      </w:rPr>
      <w:t xml:space="preserve">                           </w:t>
    </w:r>
    <w:r>
      <w:rPr>
        <w:b/>
        <w:sz w:val="32"/>
      </w:rPr>
      <w:t xml:space="preserve">INSTRUCTIONS TO TENDERERS </w:t>
    </w:r>
  </w:p>
  <w:p w14:paraId="398F01AF" w14:textId="77777777" w:rsidR="008C1BE6" w:rsidRDefault="000A068E">
    <w:pPr>
      <w:spacing w:after="0" w:line="259" w:lineRule="auto"/>
      <w:ind w:left="0" w:firstLine="0"/>
      <w:jc w:val="left"/>
    </w:pPr>
    <w:r>
      <w:rPr>
        <w:b/>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1739"/>
    <w:multiLevelType w:val="hybridMultilevel"/>
    <w:tmpl w:val="1E3AF11A"/>
    <w:lvl w:ilvl="0" w:tplc="1102BC22">
      <w:start w:val="1"/>
      <w:numFmt w:val="lowerLetter"/>
      <w:lvlText w:val="%1)"/>
      <w:lvlJc w:val="left"/>
      <w:pPr>
        <w:ind w:left="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FA47C2">
      <w:start w:val="1"/>
      <w:numFmt w:val="lowerLetter"/>
      <w:lvlText w:val="%2"/>
      <w:lvlJc w:val="left"/>
      <w:pPr>
        <w:ind w:left="1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B0FEB8">
      <w:start w:val="1"/>
      <w:numFmt w:val="lowerRoman"/>
      <w:lvlText w:val="%3"/>
      <w:lvlJc w:val="left"/>
      <w:pPr>
        <w:ind w:left="2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F22F6E">
      <w:start w:val="1"/>
      <w:numFmt w:val="decimal"/>
      <w:lvlText w:val="%4"/>
      <w:lvlJc w:val="left"/>
      <w:pPr>
        <w:ind w:left="2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BAF35A">
      <w:start w:val="1"/>
      <w:numFmt w:val="lowerLetter"/>
      <w:lvlText w:val="%5"/>
      <w:lvlJc w:val="left"/>
      <w:pPr>
        <w:ind w:left="3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784AA00">
      <w:start w:val="1"/>
      <w:numFmt w:val="lowerRoman"/>
      <w:lvlText w:val="%6"/>
      <w:lvlJc w:val="left"/>
      <w:pPr>
        <w:ind w:left="4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38CB8C">
      <w:start w:val="1"/>
      <w:numFmt w:val="decimal"/>
      <w:lvlText w:val="%7"/>
      <w:lvlJc w:val="left"/>
      <w:pPr>
        <w:ind w:left="4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10969C">
      <w:start w:val="1"/>
      <w:numFmt w:val="lowerLetter"/>
      <w:lvlText w:val="%8"/>
      <w:lvlJc w:val="left"/>
      <w:pPr>
        <w:ind w:left="5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CA68A0">
      <w:start w:val="1"/>
      <w:numFmt w:val="lowerRoman"/>
      <w:lvlText w:val="%9"/>
      <w:lvlJc w:val="left"/>
      <w:pPr>
        <w:ind w:left="63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4A7661"/>
    <w:multiLevelType w:val="hybridMultilevel"/>
    <w:tmpl w:val="5622F2CA"/>
    <w:lvl w:ilvl="0" w:tplc="F6EC53EA">
      <w:start w:val="1"/>
      <w:numFmt w:val="lowerLetter"/>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2E7B5E">
      <w:start w:val="1"/>
      <w:numFmt w:val="lowerLetter"/>
      <w:lvlText w:val="%2"/>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A67F28">
      <w:start w:val="1"/>
      <w:numFmt w:val="lowerRoman"/>
      <w:lvlText w:val="%3"/>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8D360">
      <w:start w:val="1"/>
      <w:numFmt w:val="decimal"/>
      <w:lvlText w:val="%4"/>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33A3472">
      <w:start w:val="1"/>
      <w:numFmt w:val="lowerLetter"/>
      <w:lvlText w:val="%5"/>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688E64">
      <w:start w:val="1"/>
      <w:numFmt w:val="lowerRoman"/>
      <w:lvlText w:val="%6"/>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80B142">
      <w:start w:val="1"/>
      <w:numFmt w:val="decimal"/>
      <w:lvlText w:val="%7"/>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E0F72E">
      <w:start w:val="1"/>
      <w:numFmt w:val="lowerLetter"/>
      <w:lvlText w:val="%8"/>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A40842">
      <w:start w:val="1"/>
      <w:numFmt w:val="lowerRoman"/>
      <w:lvlText w:val="%9"/>
      <w:lvlJc w:val="left"/>
      <w:pPr>
        <w:ind w:left="6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E10211"/>
    <w:multiLevelType w:val="hybridMultilevel"/>
    <w:tmpl w:val="FAE48CAE"/>
    <w:lvl w:ilvl="0" w:tplc="558A1C3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B28154">
      <w:start w:val="1"/>
      <w:numFmt w:val="bullet"/>
      <w:lvlText w:val="o"/>
      <w:lvlJc w:val="left"/>
      <w:pPr>
        <w:ind w:left="14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0DCE6D2">
      <w:start w:val="1"/>
      <w:numFmt w:val="bullet"/>
      <w:lvlText w:val="▪"/>
      <w:lvlJc w:val="left"/>
      <w:pPr>
        <w:ind w:left="21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D96D87C">
      <w:start w:val="1"/>
      <w:numFmt w:val="bullet"/>
      <w:lvlText w:val="•"/>
      <w:lvlJc w:val="left"/>
      <w:pPr>
        <w:ind w:left="28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E03F10">
      <w:start w:val="1"/>
      <w:numFmt w:val="bullet"/>
      <w:lvlText w:val="o"/>
      <w:lvlJc w:val="left"/>
      <w:pPr>
        <w:ind w:left="35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9D6990A">
      <w:start w:val="1"/>
      <w:numFmt w:val="bullet"/>
      <w:lvlText w:val="▪"/>
      <w:lvlJc w:val="left"/>
      <w:pPr>
        <w:ind w:left="43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F4442FE">
      <w:start w:val="1"/>
      <w:numFmt w:val="bullet"/>
      <w:lvlText w:val="•"/>
      <w:lvlJc w:val="left"/>
      <w:pPr>
        <w:ind w:left="5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56CF59A">
      <w:start w:val="1"/>
      <w:numFmt w:val="bullet"/>
      <w:lvlText w:val="o"/>
      <w:lvlJc w:val="left"/>
      <w:pPr>
        <w:ind w:left="57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EB43886">
      <w:start w:val="1"/>
      <w:numFmt w:val="bullet"/>
      <w:lvlText w:val="▪"/>
      <w:lvlJc w:val="left"/>
      <w:pPr>
        <w:ind w:left="6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9CB7AE1"/>
    <w:multiLevelType w:val="hybridMultilevel"/>
    <w:tmpl w:val="B35C4CBE"/>
    <w:lvl w:ilvl="0" w:tplc="6C3CC5FA">
      <w:start w:val="1"/>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30F21A">
      <w:start w:val="1"/>
      <w:numFmt w:val="lowerLetter"/>
      <w:lvlText w:val="%2)"/>
      <w:lvlJc w:val="left"/>
      <w:pPr>
        <w:ind w:left="9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4EB0A6">
      <w:start w:val="1"/>
      <w:numFmt w:val="lowerRoman"/>
      <w:lvlText w:val="%3"/>
      <w:lvlJc w:val="left"/>
      <w:pPr>
        <w:ind w:left="1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9C13CC">
      <w:start w:val="1"/>
      <w:numFmt w:val="decimal"/>
      <w:lvlText w:val="%4"/>
      <w:lvlJc w:val="left"/>
      <w:pPr>
        <w:ind w:left="2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8E36DC">
      <w:start w:val="1"/>
      <w:numFmt w:val="lowerLetter"/>
      <w:lvlText w:val="%5"/>
      <w:lvlJc w:val="left"/>
      <w:pPr>
        <w:ind w:left="3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8ECF16">
      <w:start w:val="1"/>
      <w:numFmt w:val="lowerRoman"/>
      <w:lvlText w:val="%6"/>
      <w:lvlJc w:val="left"/>
      <w:pPr>
        <w:ind w:left="3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0C42EE">
      <w:start w:val="1"/>
      <w:numFmt w:val="decimal"/>
      <w:lvlText w:val="%7"/>
      <w:lvlJc w:val="left"/>
      <w:pPr>
        <w:ind w:left="4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0FE5498">
      <w:start w:val="1"/>
      <w:numFmt w:val="lowerLetter"/>
      <w:lvlText w:val="%8"/>
      <w:lvlJc w:val="left"/>
      <w:pPr>
        <w:ind w:left="5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649962">
      <w:start w:val="1"/>
      <w:numFmt w:val="lowerRoman"/>
      <w:lvlText w:val="%9"/>
      <w:lvlJc w:val="left"/>
      <w:pPr>
        <w:ind w:left="6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9182F38"/>
    <w:multiLevelType w:val="hybridMultilevel"/>
    <w:tmpl w:val="56D46A3C"/>
    <w:lvl w:ilvl="0" w:tplc="F00826BE">
      <w:start w:val="1"/>
      <w:numFmt w:val="lowerLetter"/>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A0CEDC">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056860C">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0C0FE94">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3084FE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0AA9AC">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468080">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326652">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8263C8">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42725025">
    <w:abstractNumId w:val="0"/>
  </w:num>
  <w:num w:numId="2" w16cid:durableId="340939281">
    <w:abstractNumId w:val="3"/>
  </w:num>
  <w:num w:numId="3" w16cid:durableId="1141341383">
    <w:abstractNumId w:val="4"/>
  </w:num>
  <w:num w:numId="4" w16cid:durableId="1515344108">
    <w:abstractNumId w:val="1"/>
  </w:num>
  <w:num w:numId="5" w16cid:durableId="1209954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BE6"/>
    <w:rsid w:val="00002AC9"/>
    <w:rsid w:val="00014D92"/>
    <w:rsid w:val="0002648A"/>
    <w:rsid w:val="00044DD3"/>
    <w:rsid w:val="000667B6"/>
    <w:rsid w:val="000858E7"/>
    <w:rsid w:val="000A068E"/>
    <w:rsid w:val="000D0330"/>
    <w:rsid w:val="000F0B24"/>
    <w:rsid w:val="00176756"/>
    <w:rsid w:val="00196901"/>
    <w:rsid w:val="001F42EC"/>
    <w:rsid w:val="00206E99"/>
    <w:rsid w:val="00216FD9"/>
    <w:rsid w:val="002355EF"/>
    <w:rsid w:val="00272203"/>
    <w:rsid w:val="002858F8"/>
    <w:rsid w:val="002A467C"/>
    <w:rsid w:val="002B253D"/>
    <w:rsid w:val="002C6660"/>
    <w:rsid w:val="00351538"/>
    <w:rsid w:val="003703F4"/>
    <w:rsid w:val="003F2E02"/>
    <w:rsid w:val="00433532"/>
    <w:rsid w:val="00444C7E"/>
    <w:rsid w:val="00467E34"/>
    <w:rsid w:val="00472D85"/>
    <w:rsid w:val="00472FA2"/>
    <w:rsid w:val="004945E6"/>
    <w:rsid w:val="004A53D0"/>
    <w:rsid w:val="004C2D06"/>
    <w:rsid w:val="00503054"/>
    <w:rsid w:val="005A427F"/>
    <w:rsid w:val="006B4125"/>
    <w:rsid w:val="006C0C82"/>
    <w:rsid w:val="0072578C"/>
    <w:rsid w:val="007B488F"/>
    <w:rsid w:val="00831573"/>
    <w:rsid w:val="008479E1"/>
    <w:rsid w:val="008B039D"/>
    <w:rsid w:val="008C1BE6"/>
    <w:rsid w:val="008D3A6D"/>
    <w:rsid w:val="008F1CC1"/>
    <w:rsid w:val="00911384"/>
    <w:rsid w:val="00926983"/>
    <w:rsid w:val="00946B49"/>
    <w:rsid w:val="00951CB3"/>
    <w:rsid w:val="00966DAD"/>
    <w:rsid w:val="0098758E"/>
    <w:rsid w:val="00992A3F"/>
    <w:rsid w:val="00A861C4"/>
    <w:rsid w:val="00A936D6"/>
    <w:rsid w:val="00AC47EF"/>
    <w:rsid w:val="00AE223D"/>
    <w:rsid w:val="00AE24F6"/>
    <w:rsid w:val="00B1038D"/>
    <w:rsid w:val="00B90F71"/>
    <w:rsid w:val="00BD7677"/>
    <w:rsid w:val="00C11892"/>
    <w:rsid w:val="00C30FCE"/>
    <w:rsid w:val="00C3653F"/>
    <w:rsid w:val="00C37AF3"/>
    <w:rsid w:val="00C6051A"/>
    <w:rsid w:val="00CB4CB1"/>
    <w:rsid w:val="00CD4B3A"/>
    <w:rsid w:val="00CE3348"/>
    <w:rsid w:val="00CE6F23"/>
    <w:rsid w:val="00CF53D0"/>
    <w:rsid w:val="00D87318"/>
    <w:rsid w:val="00DB38DE"/>
    <w:rsid w:val="00DD09EC"/>
    <w:rsid w:val="00DD1225"/>
    <w:rsid w:val="00E7025E"/>
    <w:rsid w:val="00EB54A2"/>
    <w:rsid w:val="00EB67C5"/>
    <w:rsid w:val="00F12FBF"/>
    <w:rsid w:val="00F23920"/>
    <w:rsid w:val="00F446E3"/>
    <w:rsid w:val="00F536D4"/>
    <w:rsid w:val="00F87A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17C2B"/>
  <w15:docId w15:val="{6C6E1377-DE91-4A01-BB4E-F9810D922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29" w:line="247" w:lineRule="auto"/>
      <w:ind w:left="10" w:hanging="10"/>
      <w:jc w:val="both"/>
    </w:pPr>
    <w:rPr>
      <w:rFonts w:ascii="Times New Roman" w:eastAsia="Times New Roman" w:hAnsi="Times New Roman" w:cs="Times New Roman"/>
      <w:color w:val="000000"/>
      <w:sz w:val="22"/>
    </w:rPr>
  </w:style>
  <w:style w:type="paragraph" w:styleId="Heading1">
    <w:name w:val="heading 1"/>
    <w:next w:val="Normal"/>
    <w:link w:val="Heading1Char"/>
    <w:uiPriority w:val="9"/>
    <w:qFormat/>
    <w:pPr>
      <w:keepNext/>
      <w:keepLines/>
      <w:spacing w:after="196" w:line="259" w:lineRule="auto"/>
      <w:ind w:left="10" w:right="6" w:hanging="10"/>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after="228" w:line="248" w:lineRule="auto"/>
      <w:ind w:left="10" w:right="2" w:hanging="10"/>
      <w:jc w:val="both"/>
      <w:outlineLvl w:val="1"/>
    </w:pPr>
    <w:rPr>
      <w:rFonts w:ascii="Times New Roman" w:eastAsia="Times New Roman" w:hAnsi="Times New Roman" w:cs="Times New Roman"/>
      <w:b/>
      <w:color w:val="000000"/>
      <w:sz w:val="22"/>
    </w:rPr>
  </w:style>
  <w:style w:type="paragraph" w:styleId="Heading3">
    <w:name w:val="heading 3"/>
    <w:basedOn w:val="Normal"/>
    <w:next w:val="Normal"/>
    <w:link w:val="Heading3Char"/>
    <w:uiPriority w:val="9"/>
    <w:unhideWhenUsed/>
    <w:qFormat/>
    <w:rsid w:val="00B1038D"/>
    <w:pPr>
      <w:keepNext/>
      <w:keepLines/>
      <w:spacing w:before="40" w:after="0"/>
      <w:outlineLvl w:val="2"/>
    </w:pPr>
    <w:rPr>
      <w:rFonts w:asciiTheme="majorHAnsi" w:eastAsiaTheme="majorEastAsia" w:hAnsiTheme="majorHAnsi" w:cstheme="majorBidi"/>
      <w:color w:val="0A2F4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line="268" w:lineRule="auto"/>
      <w:ind w:left="283" w:hanging="283"/>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2Char">
    <w:name w:val="Heading 2 Char"/>
    <w:link w:val="Heading2"/>
    <w:rPr>
      <w:rFonts w:ascii="Times New Roman" w:eastAsia="Times New Roman" w:hAnsi="Times New Roman" w:cs="Times New Roman"/>
      <w:b/>
      <w:color w:val="000000"/>
      <w:sz w:val="22"/>
    </w:rPr>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858F8"/>
    <w:rPr>
      <w:sz w:val="16"/>
      <w:szCs w:val="16"/>
    </w:rPr>
  </w:style>
  <w:style w:type="paragraph" w:styleId="CommentText">
    <w:name w:val="annotation text"/>
    <w:basedOn w:val="Normal"/>
    <w:link w:val="CommentTextChar"/>
    <w:uiPriority w:val="99"/>
    <w:semiHidden/>
    <w:unhideWhenUsed/>
    <w:rsid w:val="002858F8"/>
    <w:pPr>
      <w:spacing w:line="240" w:lineRule="auto"/>
    </w:pPr>
    <w:rPr>
      <w:sz w:val="20"/>
      <w:szCs w:val="20"/>
    </w:rPr>
  </w:style>
  <w:style w:type="character" w:customStyle="1" w:styleId="CommentTextChar">
    <w:name w:val="Comment Text Char"/>
    <w:basedOn w:val="DefaultParagraphFont"/>
    <w:link w:val="CommentText"/>
    <w:uiPriority w:val="99"/>
    <w:semiHidden/>
    <w:rsid w:val="002858F8"/>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858F8"/>
    <w:rPr>
      <w:b/>
      <w:bCs/>
    </w:rPr>
  </w:style>
  <w:style w:type="character" w:customStyle="1" w:styleId="CommentSubjectChar">
    <w:name w:val="Comment Subject Char"/>
    <w:basedOn w:val="CommentTextChar"/>
    <w:link w:val="CommentSubject"/>
    <w:uiPriority w:val="99"/>
    <w:semiHidden/>
    <w:rsid w:val="002858F8"/>
    <w:rPr>
      <w:rFonts w:ascii="Times New Roman" w:eastAsia="Times New Roman" w:hAnsi="Times New Roman" w:cs="Times New Roman"/>
      <w:b/>
      <w:bCs/>
      <w:color w:val="000000"/>
      <w:sz w:val="20"/>
      <w:szCs w:val="20"/>
    </w:rPr>
  </w:style>
  <w:style w:type="paragraph" w:styleId="Revision">
    <w:name w:val="Revision"/>
    <w:hidden/>
    <w:uiPriority w:val="99"/>
    <w:semiHidden/>
    <w:rsid w:val="002B253D"/>
    <w:pPr>
      <w:spacing w:after="0" w:line="240" w:lineRule="auto"/>
    </w:pPr>
    <w:rPr>
      <w:rFonts w:ascii="Times New Roman" w:eastAsia="Times New Roman" w:hAnsi="Times New Roman" w:cs="Times New Roman"/>
      <w:color w:val="000000"/>
      <w:sz w:val="22"/>
    </w:rPr>
  </w:style>
  <w:style w:type="character" w:styleId="Hyperlink">
    <w:name w:val="Hyperlink"/>
    <w:uiPriority w:val="99"/>
    <w:rsid w:val="002B253D"/>
    <w:rPr>
      <w:color w:val="0000FF"/>
      <w:u w:val="single"/>
    </w:rPr>
  </w:style>
  <w:style w:type="paragraph" w:styleId="Header">
    <w:name w:val="header"/>
    <w:basedOn w:val="Normal"/>
    <w:link w:val="HeaderChar"/>
    <w:uiPriority w:val="99"/>
    <w:unhideWhenUsed/>
    <w:rsid w:val="003F2E02"/>
    <w:pPr>
      <w:tabs>
        <w:tab w:val="center" w:pos="4680"/>
        <w:tab w:val="right" w:pos="9360"/>
      </w:tabs>
      <w:spacing w:after="0" w:line="240" w:lineRule="auto"/>
      <w:ind w:left="0" w:firstLine="0"/>
      <w:jc w:val="left"/>
    </w:pPr>
    <w:rPr>
      <w:rFonts w:asciiTheme="minorHAnsi" w:eastAsiaTheme="minorEastAsia" w:hAnsiTheme="minorHAnsi"/>
      <w:color w:val="auto"/>
      <w:kern w:val="0"/>
      <w:szCs w:val="22"/>
      <w:lang w:val="en-US" w:eastAsia="en-US"/>
      <w14:ligatures w14:val="none"/>
    </w:rPr>
  </w:style>
  <w:style w:type="character" w:customStyle="1" w:styleId="HeaderChar">
    <w:name w:val="Header Char"/>
    <w:basedOn w:val="DefaultParagraphFont"/>
    <w:link w:val="Header"/>
    <w:uiPriority w:val="99"/>
    <w:rsid w:val="003F2E02"/>
    <w:rPr>
      <w:rFonts w:cs="Times New Roman"/>
      <w:kern w:val="0"/>
      <w:sz w:val="22"/>
      <w:szCs w:val="22"/>
      <w:lang w:val="en-US" w:eastAsia="en-US"/>
      <w14:ligatures w14:val="none"/>
    </w:rPr>
  </w:style>
  <w:style w:type="paragraph" w:styleId="Footer">
    <w:name w:val="footer"/>
    <w:basedOn w:val="Normal"/>
    <w:link w:val="FooterChar"/>
    <w:uiPriority w:val="99"/>
    <w:unhideWhenUsed/>
    <w:rsid w:val="003F2E02"/>
    <w:pPr>
      <w:tabs>
        <w:tab w:val="center" w:pos="4680"/>
        <w:tab w:val="right" w:pos="9360"/>
      </w:tabs>
      <w:spacing w:after="0" w:line="240" w:lineRule="auto"/>
      <w:ind w:left="0" w:firstLine="0"/>
      <w:jc w:val="left"/>
    </w:pPr>
    <w:rPr>
      <w:rFonts w:asciiTheme="minorHAnsi" w:eastAsiaTheme="minorEastAsia" w:hAnsiTheme="minorHAnsi"/>
      <w:color w:val="auto"/>
      <w:kern w:val="0"/>
      <w:szCs w:val="22"/>
      <w:lang w:val="en-US" w:eastAsia="en-US"/>
      <w14:ligatures w14:val="none"/>
    </w:rPr>
  </w:style>
  <w:style w:type="character" w:customStyle="1" w:styleId="FooterChar">
    <w:name w:val="Footer Char"/>
    <w:basedOn w:val="DefaultParagraphFont"/>
    <w:link w:val="Footer"/>
    <w:uiPriority w:val="99"/>
    <w:rsid w:val="003F2E02"/>
    <w:rPr>
      <w:rFonts w:cs="Times New Roman"/>
      <w:kern w:val="0"/>
      <w:sz w:val="22"/>
      <w:szCs w:val="22"/>
      <w:lang w:val="en-US" w:eastAsia="en-US"/>
      <w14:ligatures w14:val="none"/>
    </w:rPr>
  </w:style>
  <w:style w:type="character" w:styleId="UnresolvedMention">
    <w:name w:val="Unresolved Mention"/>
    <w:basedOn w:val="DefaultParagraphFont"/>
    <w:uiPriority w:val="99"/>
    <w:semiHidden/>
    <w:unhideWhenUsed/>
    <w:rsid w:val="00EB67C5"/>
    <w:rPr>
      <w:color w:val="605E5C"/>
      <w:shd w:val="clear" w:color="auto" w:fill="E1DFDD"/>
    </w:rPr>
  </w:style>
  <w:style w:type="character" w:customStyle="1" w:styleId="Heading3Char">
    <w:name w:val="Heading 3 Char"/>
    <w:basedOn w:val="DefaultParagraphFont"/>
    <w:link w:val="Heading3"/>
    <w:uiPriority w:val="9"/>
    <w:rsid w:val="00B1038D"/>
    <w:rPr>
      <w:rFonts w:asciiTheme="majorHAnsi" w:eastAsiaTheme="majorEastAsia" w:hAnsiTheme="majorHAnsi" w:cstheme="majorBidi"/>
      <w:color w:val="0A2F40" w:themeColor="accent1" w:themeShade="7F"/>
    </w:rPr>
  </w:style>
  <w:style w:type="paragraph" w:styleId="NormalWeb">
    <w:name w:val="Normal (Web)"/>
    <w:basedOn w:val="Normal"/>
    <w:uiPriority w:val="99"/>
    <w:semiHidden/>
    <w:unhideWhenUsed/>
    <w:rsid w:val="00966D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ikis.ec.europa.eu/display/ExactExternalWiki/3.+Service+Contracts"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yperlink" Target="https://wikis.ec.europa.eu/display/ExactExternalWiki/3.+Service+Contracts" TargetMode="External"/><Relationship Id="rId17" Type="http://schemas.openxmlformats.org/officeDocument/2006/relationships/footer" Target="footer2.xml"/><Relationship Id="rId25" Type="http://schemas.openxmlformats.org/officeDocument/2006/relationships/hyperlink" Target="http://ec.europa.eu/budget/explained/management/protecting/protect_en.cf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ikis.ec.europa.eu/display/ExactExternalWiki/Annexes"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24" Type="http://schemas.openxmlformats.org/officeDocument/2006/relationships/hyperlink" Target="http://ec.europa.eu/budget/explained/management/protecting/protect_en.cf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wikis.ec.europa.eu/display/ExactExternalWiki/Annexes" TargetMode="External"/><Relationship Id="rId28" Type="http://schemas.openxmlformats.org/officeDocument/2006/relationships/footer" Target="footer4.xml"/><Relationship Id="rId10" Type="http://schemas.openxmlformats.org/officeDocument/2006/relationships/hyperlink" Target="https://wikis.ec.europa.eu/display/ExactExternalWiki/Annexes" TargetMode="Externa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1.xml"/><Relationship Id="rId22" Type="http://schemas.openxmlformats.org/officeDocument/2006/relationships/hyperlink" Target="https://wikis.ec.europa.eu/display/ExactExternalWiki/Annexes" TargetMode="External"/><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anctionsmap.eu/" TargetMode="External"/><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4965F-051D-4898-A0E9-BE48A515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5177</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
  <LinksUpToDate>false</LinksUpToDate>
  <CharactersWithSpaces>34623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Armela Nuhija</cp:lastModifiedBy>
  <cp:revision>45</cp:revision>
  <dcterms:created xsi:type="dcterms:W3CDTF">2026-03-02T15:00:00Z</dcterms:created>
  <dcterms:modified xsi:type="dcterms:W3CDTF">2026-05-13T13:45:00Z</dcterms:modified>
</cp:coreProperties>
</file>